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70" w:type="dxa"/>
          <w:right w:w="70" w:type="dxa"/>
        </w:tblCellMar>
        <w:tblLook w:val="0000" w:firstRow="0" w:lastRow="0" w:firstColumn="0" w:lastColumn="0" w:noHBand="0" w:noVBand="0"/>
      </w:tblPr>
      <w:tblGrid>
        <w:gridCol w:w="3079"/>
        <w:gridCol w:w="3066"/>
        <w:gridCol w:w="3065"/>
      </w:tblGrid>
      <w:tr w:rsidR="00D94D31" w:rsidRPr="00D94D31" w14:paraId="422110C6" w14:textId="77777777" w:rsidTr="00B934FE">
        <w:trPr>
          <w:trHeight w:val="1858"/>
        </w:trPr>
        <w:tc>
          <w:tcPr>
            <w:tcW w:w="1671" w:type="pct"/>
            <w:vAlign w:val="center"/>
          </w:tcPr>
          <w:p w14:paraId="51D61C71" w14:textId="6BAD673D" w:rsidR="00D94D31" w:rsidRPr="00D94D31" w:rsidRDefault="00D94D31" w:rsidP="00D94D31">
            <w:pPr>
              <w:spacing w:beforeLines="0" w:before="0"/>
              <w:jc w:val="left"/>
              <w:rPr>
                <w:b/>
                <w:sz w:val="24"/>
                <w:szCs w:val="20"/>
              </w:rPr>
            </w:pPr>
            <w:bookmarkStart w:id="0" w:name="_GoBack"/>
            <w:bookmarkEnd w:id="0"/>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en-IE" w:eastAsia="en-I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765E71FD" w:rsidR="00D94D31" w:rsidRPr="00D94D31" w:rsidRDefault="00D94D31" w:rsidP="00F33FFD">
            <w:pPr>
              <w:spacing w:beforeLines="0" w:before="0"/>
              <w:rPr>
                <w:b/>
                <w:sz w:val="24"/>
                <w:szCs w:val="20"/>
                <w:lang w:val="es-ES"/>
              </w:rPr>
            </w:pPr>
          </w:p>
        </w:tc>
      </w:tr>
    </w:tbl>
    <w:p w14:paraId="2766522D" w14:textId="5CE4AD06" w:rsidR="004E619F" w:rsidRPr="00520674" w:rsidRDefault="00531987" w:rsidP="004E619F">
      <w:pPr>
        <w:pStyle w:val="Heading1"/>
        <w:jc w:val="center"/>
        <w:rPr>
          <w:sz w:val="32"/>
          <w:szCs w:val="32"/>
        </w:rPr>
      </w:pPr>
      <w:r w:rsidRPr="00520674">
        <w:rPr>
          <w:sz w:val="32"/>
          <w:szCs w:val="32"/>
        </w:rPr>
        <w:t xml:space="preserve">Report of </w:t>
      </w:r>
      <w:r w:rsidR="00CB6A01">
        <w:rPr>
          <w:sz w:val="32"/>
          <w:szCs w:val="32"/>
        </w:rPr>
        <w:t>13</w:t>
      </w:r>
      <w:r w:rsidR="00F33FFD" w:rsidRPr="00520674">
        <w:rPr>
          <w:sz w:val="32"/>
          <w:szCs w:val="32"/>
          <w:vertAlign w:val="superscript"/>
        </w:rPr>
        <w:t>th</w:t>
      </w:r>
      <w:r w:rsidR="00F33FFD" w:rsidRPr="00520674">
        <w:rPr>
          <w:sz w:val="32"/>
          <w:szCs w:val="32"/>
        </w:rPr>
        <w:t xml:space="preserve"> Joint IMO/ITU EG meeting</w:t>
      </w:r>
    </w:p>
    <w:p w14:paraId="23047D78" w14:textId="48B26463" w:rsidR="00202E0B" w:rsidRDefault="00531987" w:rsidP="00EC34F1">
      <w:pPr>
        <w:jc w:val="center"/>
      </w:pPr>
      <w:r>
        <w:t>Note by the IALA representative Stefan Bober</w:t>
      </w:r>
    </w:p>
    <w:p w14:paraId="42D1F080" w14:textId="47132C0D" w:rsidR="0075141F" w:rsidRPr="00775A78" w:rsidRDefault="00CB34BA" w:rsidP="00F25E93">
      <w:pPr>
        <w:pStyle w:val="Heading4"/>
      </w:pPr>
      <w:r>
        <w:t>BACKGROUND</w:t>
      </w:r>
    </w:p>
    <w:p w14:paraId="33AD0F22" w14:textId="23841FB3" w:rsidR="00BA197C" w:rsidRDefault="00CB6A01" w:rsidP="00667A0C">
      <w:pPr>
        <w:spacing w:beforeLines="50" w:before="120"/>
      </w:pPr>
      <w:r>
        <w:t>The 13</w:t>
      </w:r>
      <w:r w:rsidR="00F33FFD" w:rsidRPr="00F33FFD">
        <w:rPr>
          <w:vertAlign w:val="superscript"/>
        </w:rPr>
        <w:t>th</w:t>
      </w:r>
      <w:r w:rsidR="00F33FFD">
        <w:t xml:space="preserve"> meeting of the Joint IMO/ITU Expert Group on Maritime Radiocommunication Matters was held at IM</w:t>
      </w:r>
      <w:r>
        <w:t>O Headquarters in London from 10</w:t>
      </w:r>
      <w:r w:rsidR="00F33FFD" w:rsidRPr="00F33FFD">
        <w:rPr>
          <w:vertAlign w:val="superscript"/>
        </w:rPr>
        <w:t>th</w:t>
      </w:r>
      <w:r>
        <w:t xml:space="preserve"> to 14</w:t>
      </w:r>
      <w:r w:rsidR="00F33FFD" w:rsidRPr="00F33FFD">
        <w:rPr>
          <w:vertAlign w:val="superscript"/>
        </w:rPr>
        <w:t>th</w:t>
      </w:r>
      <w:r>
        <w:t xml:space="preserve"> July 2017</w:t>
      </w:r>
      <w:r w:rsidR="00F33FFD">
        <w:t xml:space="preserve">. Chairman was Mr. Christian Rissone. </w:t>
      </w:r>
      <w:r w:rsidR="00F33FFD" w:rsidRPr="00F33FFD">
        <w:t>IALA</w:t>
      </w:r>
      <w:r w:rsidR="00185A48">
        <w:t xml:space="preserve"> is an observer in consultative status and was </w:t>
      </w:r>
      <w:r w:rsidR="00F33FFD" w:rsidRPr="00F33FFD">
        <w:t>represented by Stefan Bober</w:t>
      </w:r>
      <w:r w:rsidR="00185A48">
        <w:t xml:space="preserve"> for the meeting</w:t>
      </w:r>
      <w:r w:rsidR="00F33FFD">
        <w:t xml:space="preserve">. </w:t>
      </w:r>
      <w:r w:rsidR="00F33FFD" w:rsidRPr="00F33FFD">
        <w:t xml:space="preserve"> </w:t>
      </w:r>
    </w:p>
    <w:p w14:paraId="5A4B5ACA" w14:textId="0214CAE5" w:rsidR="00531987" w:rsidRDefault="00531987" w:rsidP="00667A0C">
      <w:pPr>
        <w:spacing w:beforeLines="50" w:before="120"/>
      </w:pPr>
      <w:r>
        <w:t xml:space="preserve">IALA had a specific interest in </w:t>
      </w:r>
      <w:r w:rsidRPr="00531987">
        <w:t>Maritime mobile service including Global Maritime Distress and Safety System (GMDSS) and radiodetermination service</w:t>
      </w:r>
      <w:r>
        <w:t xml:space="preserve">, with particular emphasis on the development </w:t>
      </w:r>
      <w:r w:rsidRPr="00531987">
        <w:t>of VDES, VDE-SAT, AIS and autonomous radio devices operating in the maritime VHF mobile band</w:t>
      </w:r>
      <w:r>
        <w:t>.</w:t>
      </w:r>
    </w:p>
    <w:p w14:paraId="72B85402" w14:textId="7175A8E9" w:rsidR="00531987" w:rsidRDefault="00531987" w:rsidP="00667A0C">
      <w:pPr>
        <w:spacing w:beforeLines="50" w:before="120"/>
      </w:pPr>
      <w:r>
        <w:t>I</w:t>
      </w:r>
      <w:r w:rsidR="00CB6A01">
        <w:t>ALA had submitted on</w:t>
      </w:r>
      <w:r w:rsidR="00E84938">
        <w:t>e</w:t>
      </w:r>
      <w:r w:rsidR="007A6576">
        <w:t xml:space="preserve"> </w:t>
      </w:r>
      <w:r w:rsidR="00E84938">
        <w:t>document</w:t>
      </w:r>
      <w:r>
        <w:t xml:space="preserve"> to I</w:t>
      </w:r>
      <w:r w:rsidR="007A6576">
        <w:t>MO providing information on the development of VDES as f</w:t>
      </w:r>
      <w:r>
        <w:t>lows:</w:t>
      </w:r>
    </w:p>
    <w:p w14:paraId="5705AEEB" w14:textId="7D5B662D" w:rsidR="00694161" w:rsidRDefault="00CB6A01" w:rsidP="00667A0C">
      <w:pPr>
        <w:pStyle w:val="ListParagraph"/>
        <w:numPr>
          <w:ilvl w:val="0"/>
          <w:numId w:val="14"/>
        </w:numPr>
        <w:spacing w:beforeLines="50" w:before="120"/>
        <w:rPr>
          <w:lang w:val="en-US"/>
        </w:rPr>
      </w:pPr>
      <w:r w:rsidRPr="00CB6A01">
        <w:rPr>
          <w:lang w:val="en-US"/>
        </w:rPr>
        <w:t>NCSR 4/16/1</w:t>
      </w:r>
      <w:r w:rsidR="00694161">
        <w:rPr>
          <w:lang w:val="en-US"/>
        </w:rPr>
        <w:t xml:space="preserve"> - </w:t>
      </w:r>
      <w:r>
        <w:rPr>
          <w:lang w:val="en-US"/>
        </w:rPr>
        <w:t>16</w:t>
      </w:r>
      <w:r w:rsidR="00694161">
        <w:rPr>
          <w:lang w:val="en-US"/>
        </w:rPr>
        <w:t xml:space="preserve"> </w:t>
      </w:r>
      <w:r>
        <w:rPr>
          <w:lang w:val="en-US"/>
        </w:rPr>
        <w:t>December 2016</w:t>
      </w:r>
      <w:r w:rsidR="00694161">
        <w:rPr>
          <w:lang w:val="en-US"/>
        </w:rPr>
        <w:t xml:space="preserve"> “</w:t>
      </w:r>
      <w:r w:rsidR="00667A0C">
        <w:rPr>
          <w:lang w:val="en-US"/>
        </w:rPr>
        <w:t>I</w:t>
      </w:r>
      <w:r w:rsidRPr="00CB6A01">
        <w:rPr>
          <w:lang w:val="en-US"/>
        </w:rPr>
        <w:t>ALA Guideline No.1117 on VHF Data Exchange System (VDES) Overview</w:t>
      </w:r>
      <w:r w:rsidR="00694161">
        <w:rPr>
          <w:lang w:val="en-US"/>
        </w:rPr>
        <w:t>”</w:t>
      </w:r>
      <w:r w:rsidR="00694161" w:rsidRPr="00694161">
        <w:rPr>
          <w:lang w:val="en-US"/>
        </w:rPr>
        <w:t xml:space="preserve"> </w:t>
      </w:r>
    </w:p>
    <w:p w14:paraId="14320CB1" w14:textId="48FAE36F" w:rsidR="00EF3E71" w:rsidRDefault="00530BE3" w:rsidP="00667A0C">
      <w:pPr>
        <w:pStyle w:val="Heading4"/>
        <w:spacing w:beforeLines="50" w:before="120"/>
      </w:pPr>
      <w:r>
        <w:t>Introduction</w:t>
      </w:r>
    </w:p>
    <w:p w14:paraId="2B8D4C11" w14:textId="5CF7528B" w:rsidR="00C24A74" w:rsidRDefault="00042708" w:rsidP="00667A0C">
      <w:pPr>
        <w:spacing w:beforeLines="50" w:before="120"/>
        <w:jc w:val="left"/>
        <w:rPr>
          <w:lang w:val="en-US"/>
        </w:rPr>
      </w:pPr>
      <w:r>
        <w:rPr>
          <w:lang w:val="en-US"/>
        </w:rPr>
        <w:t xml:space="preserve">The </w:t>
      </w:r>
      <w:r w:rsidR="00C24A74">
        <w:rPr>
          <w:lang w:val="en-US"/>
        </w:rPr>
        <w:t>meeting of the Joint IMO/ITU Expert group is</w:t>
      </w:r>
      <w:r>
        <w:rPr>
          <w:lang w:val="en-US"/>
        </w:rPr>
        <w:t xml:space="preserve"> an </w:t>
      </w:r>
      <w:r w:rsidR="00C24A74">
        <w:rPr>
          <w:lang w:val="en-US"/>
        </w:rPr>
        <w:t>annually</w:t>
      </w:r>
      <w:r>
        <w:rPr>
          <w:lang w:val="en-US"/>
        </w:rPr>
        <w:t xml:space="preserve"> meeting held at IMO to </w:t>
      </w:r>
      <w:r w:rsidR="00C24A74">
        <w:rPr>
          <w:lang w:val="en-US"/>
        </w:rPr>
        <w:t xml:space="preserve">exchange information on maritime radiocommunication matters between IMO and ITU. The work of this </w:t>
      </w:r>
      <w:r w:rsidR="00D318A0" w:rsidRPr="00D318A0">
        <w:rPr>
          <w:lang w:val="en-US"/>
        </w:rPr>
        <w:t>Joint IMO/ITU Expert group</w:t>
      </w:r>
      <w:r w:rsidR="00D318A0">
        <w:rPr>
          <w:lang w:val="en-US"/>
        </w:rPr>
        <w:t xml:space="preserve"> (further referred to as the group)</w:t>
      </w:r>
      <w:r w:rsidR="00C24A74">
        <w:rPr>
          <w:lang w:val="en-US"/>
        </w:rPr>
        <w:t xml:space="preserve"> is one of the </w:t>
      </w:r>
      <w:r w:rsidR="004F2EB2">
        <w:rPr>
          <w:lang w:val="en-US"/>
        </w:rPr>
        <w:t>bases</w:t>
      </w:r>
      <w:r w:rsidR="00C24A74">
        <w:rPr>
          <w:lang w:val="en-US"/>
        </w:rPr>
        <w:t xml:space="preserve"> for the development of the IMO position </w:t>
      </w:r>
      <w:r w:rsidR="00C24A74" w:rsidRPr="00C24A74">
        <w:rPr>
          <w:lang w:val="en-US"/>
        </w:rPr>
        <w:t>on maritime radiocommunication matters</w:t>
      </w:r>
      <w:r w:rsidR="00C24A74">
        <w:rPr>
          <w:lang w:val="en-US"/>
        </w:rPr>
        <w:t xml:space="preserve"> at ITU. </w:t>
      </w:r>
    </w:p>
    <w:p w14:paraId="459222D2" w14:textId="591AF3D2" w:rsidR="007723A2" w:rsidRDefault="007723A2" w:rsidP="00667A0C">
      <w:pPr>
        <w:spacing w:beforeLines="50" w:before="120"/>
        <w:jc w:val="left"/>
        <w:rPr>
          <w:lang w:val="en-US"/>
        </w:rPr>
      </w:pPr>
      <w:r>
        <w:rPr>
          <w:lang w:val="en-US"/>
        </w:rPr>
        <w:t>The main agenda items of the meeting were:</w:t>
      </w:r>
    </w:p>
    <w:p w14:paraId="4831883C" w14:textId="6FFB0861" w:rsidR="00AD38DA" w:rsidRPr="007723A2" w:rsidRDefault="00AD38DA" w:rsidP="00667A0C">
      <w:pPr>
        <w:pStyle w:val="ListParagraph"/>
        <w:numPr>
          <w:ilvl w:val="0"/>
          <w:numId w:val="18"/>
        </w:numPr>
        <w:spacing w:beforeLines="0" w:before="100"/>
        <w:jc w:val="left"/>
        <w:rPr>
          <w:lang w:val="en-US"/>
        </w:rPr>
      </w:pPr>
      <w:r w:rsidRPr="007723A2">
        <w:rPr>
          <w:lang w:val="en-US"/>
        </w:rPr>
        <w:t>Consid</w:t>
      </w:r>
      <w:r w:rsidR="00EA5D0C">
        <w:rPr>
          <w:lang w:val="en-US"/>
        </w:rPr>
        <w:t>eration of the outcome of NCSR 4, MSC 97, MSC 98</w:t>
      </w:r>
      <w:r w:rsidRPr="007723A2">
        <w:rPr>
          <w:lang w:val="en-US"/>
        </w:rPr>
        <w:t xml:space="preserve"> and other IMO bodies, as appropriate</w:t>
      </w:r>
    </w:p>
    <w:p w14:paraId="2F4434EC" w14:textId="3C649EFB" w:rsidR="00AD38DA" w:rsidRPr="007723A2" w:rsidRDefault="00AD38DA" w:rsidP="00667A0C">
      <w:pPr>
        <w:pStyle w:val="ListParagraph"/>
        <w:numPr>
          <w:ilvl w:val="0"/>
          <w:numId w:val="18"/>
        </w:numPr>
        <w:spacing w:beforeLines="0" w:before="100"/>
        <w:jc w:val="left"/>
        <w:rPr>
          <w:lang w:val="en-US"/>
        </w:rPr>
      </w:pPr>
      <w:r w:rsidRPr="007723A2">
        <w:rPr>
          <w:lang w:val="en-US"/>
        </w:rPr>
        <w:t>Consideration of the outcome of ITU-R WP 4C, WP 5B and other ITU bodies, as appropriate</w:t>
      </w:r>
    </w:p>
    <w:p w14:paraId="0C7D7351" w14:textId="7FAD0D03" w:rsidR="00EA5D0C" w:rsidRPr="00EA5D0C" w:rsidRDefault="00EA5D0C" w:rsidP="00667A0C">
      <w:pPr>
        <w:pStyle w:val="ListParagraph"/>
        <w:numPr>
          <w:ilvl w:val="0"/>
          <w:numId w:val="18"/>
        </w:numPr>
        <w:spacing w:beforeLines="0" w:before="100"/>
        <w:jc w:val="left"/>
        <w:rPr>
          <w:lang w:val="en-US"/>
        </w:rPr>
      </w:pPr>
      <w:r w:rsidRPr="00EA5D0C">
        <w:rPr>
          <w:lang w:val="en-US"/>
        </w:rPr>
        <w:t>Draft IMO position on WRC-19 agenda items concerning matters relating to maritime</w:t>
      </w:r>
      <w:r>
        <w:rPr>
          <w:lang w:val="en-US"/>
        </w:rPr>
        <w:t xml:space="preserve"> </w:t>
      </w:r>
      <w:r w:rsidRPr="00EA5D0C">
        <w:rPr>
          <w:lang w:val="en-US"/>
        </w:rPr>
        <w:t>services</w:t>
      </w:r>
    </w:p>
    <w:p w14:paraId="2CD93656" w14:textId="48BEF877" w:rsidR="00EA5D0C" w:rsidRPr="00EA5D0C" w:rsidRDefault="00EA5D0C" w:rsidP="00667A0C">
      <w:pPr>
        <w:pStyle w:val="ListParagraph"/>
        <w:numPr>
          <w:ilvl w:val="0"/>
          <w:numId w:val="18"/>
        </w:numPr>
        <w:spacing w:beforeLines="0" w:before="100"/>
        <w:jc w:val="left"/>
        <w:rPr>
          <w:lang w:val="en-US"/>
        </w:rPr>
      </w:pPr>
      <w:r w:rsidRPr="00EA5D0C">
        <w:rPr>
          <w:lang w:val="en-US"/>
        </w:rPr>
        <w:t>Revision of SOLAS chapters III and IV for Modernization of the Global Maritime Distress and Safety System (GMDSS), including related and consequential</w:t>
      </w:r>
      <w:r>
        <w:rPr>
          <w:lang w:val="en-US"/>
        </w:rPr>
        <w:t xml:space="preserve"> </w:t>
      </w:r>
      <w:r w:rsidRPr="00EA5D0C">
        <w:rPr>
          <w:lang w:val="en-US"/>
        </w:rPr>
        <w:t>amendments to other existing instruments</w:t>
      </w:r>
    </w:p>
    <w:p w14:paraId="30AA8558" w14:textId="238985B6" w:rsidR="00FB3CF1" w:rsidRDefault="00FB3CF1" w:rsidP="00667A0C">
      <w:pPr>
        <w:pStyle w:val="Heading4"/>
        <w:spacing w:beforeLines="0" w:before="100"/>
      </w:pPr>
      <w:r>
        <w:t>Related documents</w:t>
      </w:r>
    </w:p>
    <w:p w14:paraId="3F15914E" w14:textId="61BB21B9" w:rsidR="007723A2" w:rsidRDefault="00EA5D0C" w:rsidP="00667A0C">
      <w:pPr>
        <w:pStyle w:val="ListParagraph"/>
        <w:numPr>
          <w:ilvl w:val="0"/>
          <w:numId w:val="31"/>
        </w:numPr>
        <w:spacing w:beforeLines="0" w:before="100"/>
      </w:pPr>
      <w:r>
        <w:t>Draft report of the thirteenth</w:t>
      </w:r>
      <w:r w:rsidR="002A1030">
        <w:t xml:space="preserve"> meeting of the joint expert group on maritime radiocommunication matters</w:t>
      </w:r>
      <w:r>
        <w:t>;</w:t>
      </w:r>
      <w:r w:rsidRPr="00EA5D0C">
        <w:t xml:space="preserve"> </w:t>
      </w:r>
      <w:r w:rsidR="00667A0C">
        <w:t>IMO/ITU EG 13, 14 July 2017</w:t>
      </w:r>
    </w:p>
    <w:p w14:paraId="63099B0F" w14:textId="41D936EE" w:rsidR="00667A0C" w:rsidRPr="007723A2" w:rsidRDefault="00667A0C" w:rsidP="00667A0C">
      <w:pPr>
        <w:pStyle w:val="ListParagraph"/>
        <w:numPr>
          <w:ilvl w:val="0"/>
          <w:numId w:val="31"/>
        </w:numPr>
        <w:spacing w:beforeLines="0" w:before="100"/>
      </w:pPr>
      <w:r>
        <w:t>F</w:t>
      </w:r>
      <w:r w:rsidRPr="00667A0C">
        <w:t xml:space="preserve">low diagram </w:t>
      </w:r>
      <w:r>
        <w:t xml:space="preserve">of </w:t>
      </w:r>
      <w:r w:rsidRPr="00667A0C">
        <w:t>preparation draft IMO position WRC-19</w:t>
      </w:r>
    </w:p>
    <w:p w14:paraId="58376877" w14:textId="02491532" w:rsidR="00EF14A9" w:rsidRDefault="00530BE3" w:rsidP="00667A0C">
      <w:pPr>
        <w:pStyle w:val="Heading4"/>
        <w:spacing w:beforeLines="0" w:before="100"/>
      </w:pPr>
      <w:r w:rsidRPr="00FB3CF1">
        <w:t xml:space="preserve">issues related to IALA work addressed during </w:t>
      </w:r>
      <w:r w:rsidR="007723A2">
        <w:t>the Joint IMO/ITU EG meeting</w:t>
      </w:r>
    </w:p>
    <w:p w14:paraId="36C8C334" w14:textId="7A23C85C" w:rsidR="00530BE3" w:rsidRPr="00A11AFE" w:rsidRDefault="00FB1B1C" w:rsidP="00667A0C">
      <w:pPr>
        <w:pStyle w:val="Heading5"/>
        <w:spacing w:beforeLines="0" w:before="100"/>
        <w:rPr>
          <w:color w:val="00558C"/>
        </w:rPr>
      </w:pPr>
      <w:r w:rsidRPr="00FB1B1C">
        <w:rPr>
          <w:color w:val="00558C"/>
        </w:rPr>
        <w:t>Designating hazardous cargo with shipborne AIS in Recommendation ITU-R M.1371-5 for special categories of ships</w:t>
      </w:r>
      <w:r w:rsidRPr="00A11AFE">
        <w:rPr>
          <w:color w:val="00558C"/>
        </w:rPr>
        <w:t xml:space="preserve"> </w:t>
      </w:r>
    </w:p>
    <w:p w14:paraId="2E07DDF6" w14:textId="22CA2684" w:rsidR="00FB1B1C" w:rsidRDefault="00D318A0" w:rsidP="00667A0C">
      <w:pPr>
        <w:spacing w:beforeLines="0" w:before="100"/>
      </w:pPr>
      <w:r>
        <w:t xml:space="preserve">A discussion took place </w:t>
      </w:r>
      <w:r w:rsidR="00FB1B1C">
        <w:t xml:space="preserve">with respect to the designation of vessel cargo hazard and pollutants in AIS Message 5 Ship static and voyage related data in Recommendation ITU-R M.1371-5 initiated by the </w:t>
      </w:r>
      <w:r w:rsidR="00FB1B1C">
        <w:lastRenderedPageBreak/>
        <w:t>United States. The United States are invited to submit a document to the NCSR Sub-Committee on this matter.</w:t>
      </w:r>
    </w:p>
    <w:p w14:paraId="28597BCC" w14:textId="47512F07" w:rsidR="00667A0C" w:rsidRPr="00667A0C" w:rsidRDefault="00667A0C" w:rsidP="00667A0C">
      <w:pPr>
        <w:pStyle w:val="Heading5"/>
        <w:numPr>
          <w:ilvl w:val="1"/>
          <w:numId w:val="30"/>
        </w:numPr>
        <w:spacing w:beforeLines="0" w:before="100"/>
        <w:rPr>
          <w:color w:val="00558C"/>
        </w:rPr>
      </w:pPr>
      <w:r w:rsidRPr="00667A0C">
        <w:rPr>
          <w:color w:val="00558C"/>
        </w:rPr>
        <w:t xml:space="preserve">Navigational Data for broadcasting maritime safety and security-related information from shore-to-ship in the 500 kHz band </w:t>
      </w:r>
      <w:r>
        <w:rPr>
          <w:color w:val="00558C"/>
        </w:rPr>
        <w:t>(NAVDAT)</w:t>
      </w:r>
      <w:r w:rsidRPr="00667A0C">
        <w:rPr>
          <w:color w:val="00558C"/>
        </w:rPr>
        <w:t xml:space="preserve"> </w:t>
      </w:r>
    </w:p>
    <w:p w14:paraId="3E462035" w14:textId="1085F02B" w:rsidR="00667A0C" w:rsidRDefault="00667A0C" w:rsidP="00667A0C">
      <w:pPr>
        <w:spacing w:beforeLines="0" w:before="100"/>
        <w:rPr>
          <w:rFonts w:cs="Arial"/>
          <w:bCs/>
        </w:rPr>
      </w:pPr>
      <w:r>
        <w:rPr>
          <w:rFonts w:cs="Arial"/>
        </w:rPr>
        <w:t>WRC-19 A</w:t>
      </w:r>
      <w:r w:rsidRPr="001C4680">
        <w:rPr>
          <w:rFonts w:cs="Arial"/>
          <w:bCs/>
        </w:rPr>
        <w:t>genda item 1.</w:t>
      </w:r>
      <w:r>
        <w:rPr>
          <w:rFonts w:cs="Arial"/>
          <w:bCs/>
        </w:rPr>
        <w:t>8 (IMO/ITU EG 13/4/2</w:t>
      </w:r>
      <w:r w:rsidRPr="001C4680">
        <w:rPr>
          <w:rFonts w:cs="Arial"/>
          <w:bCs/>
        </w:rPr>
        <w:t>),</w:t>
      </w:r>
      <w:r>
        <w:rPr>
          <w:rFonts w:cs="Arial"/>
          <w:bCs/>
        </w:rPr>
        <w:t xml:space="preserve"> contains the development of NAVDAT. In this context, the Group noted the </w:t>
      </w:r>
      <w:r w:rsidRPr="001A7F0F">
        <w:rPr>
          <w:rFonts w:cs="Arial"/>
          <w:bCs/>
          <w:lang w:eastAsia="zh-CN"/>
        </w:rPr>
        <w:t xml:space="preserve">working document towards </w:t>
      </w:r>
      <w:r w:rsidRPr="001A7F0F">
        <w:rPr>
          <w:rFonts w:cs="Arial"/>
          <w:bCs/>
        </w:rPr>
        <w:t>a</w:t>
      </w:r>
      <w:r w:rsidRPr="001A7F0F">
        <w:rPr>
          <w:rFonts w:cs="Arial"/>
          <w:bCs/>
          <w:lang w:eastAsia="zh-CN"/>
        </w:rPr>
        <w:t xml:space="preserve"> preliminary draft revision of ITU-R M.2010-0</w:t>
      </w:r>
      <w:r>
        <w:rPr>
          <w:rFonts w:eastAsia="Calibri" w:cs="Arial"/>
          <w:bCs/>
          <w:lang w:eastAsia="en-GB"/>
        </w:rPr>
        <w:t xml:space="preserve"> on </w:t>
      </w:r>
      <w:r w:rsidRPr="003C298E">
        <w:rPr>
          <w:i/>
          <w:lang w:val="en-US"/>
        </w:rPr>
        <w:t>Characteristics of a digital system, named Navigational Data for broadcasting maritime safety and security</w:t>
      </w:r>
      <w:r>
        <w:rPr>
          <w:i/>
          <w:lang w:val="en-US"/>
        </w:rPr>
        <w:t>-</w:t>
      </w:r>
      <w:r w:rsidRPr="003C298E">
        <w:rPr>
          <w:i/>
          <w:lang w:val="en-US"/>
        </w:rPr>
        <w:t>related information from shore-to-ship in the 500 kHz band</w:t>
      </w:r>
      <w:r w:rsidRPr="003C298E">
        <w:rPr>
          <w:rFonts w:cs="Arial"/>
          <w:bCs/>
          <w:i/>
        </w:rPr>
        <w:t xml:space="preserve"> </w:t>
      </w:r>
      <w:r>
        <w:rPr>
          <w:rFonts w:cs="Arial"/>
          <w:bCs/>
        </w:rPr>
        <w:t>(IMO/ITU EG 13/4/12</w:t>
      </w:r>
      <w:r w:rsidRPr="001C4680">
        <w:rPr>
          <w:rFonts w:cs="Arial"/>
          <w:bCs/>
        </w:rPr>
        <w:t>)</w:t>
      </w:r>
      <w:r>
        <w:rPr>
          <w:rFonts w:eastAsia="Calibri" w:cs="Arial"/>
          <w:bCs/>
          <w:lang w:eastAsia="en-GB"/>
        </w:rPr>
        <w:t xml:space="preserve">, prepared </w:t>
      </w:r>
      <w:r>
        <w:rPr>
          <w:rFonts w:cs="Arial"/>
          <w:bCs/>
        </w:rPr>
        <w:t>at the last meeting of WP 5B.</w:t>
      </w:r>
    </w:p>
    <w:p w14:paraId="1332C099" w14:textId="097FBED6" w:rsidR="00667A0C" w:rsidRDefault="00667A0C" w:rsidP="00667A0C">
      <w:pPr>
        <w:spacing w:beforeLines="0" w:before="100"/>
        <w:rPr>
          <w:rFonts w:cs="Arial"/>
        </w:rPr>
      </w:pPr>
      <w:r>
        <w:rPr>
          <w:rFonts w:cs="Arial"/>
        </w:rPr>
        <w:t xml:space="preserve">The Group agreed that the inclusion of possible frequencies to be used for NAVDAT in Appendix 15 to the Radio Regulations should not be considered at WRC-19, but instead at WRC-23. </w:t>
      </w:r>
    </w:p>
    <w:p w14:paraId="5C26B96F" w14:textId="1C75028C" w:rsidR="00530BE3" w:rsidRDefault="006156EC" w:rsidP="00667A0C">
      <w:pPr>
        <w:pStyle w:val="Heading5"/>
        <w:spacing w:beforeLines="0" w:before="100"/>
        <w:rPr>
          <w:color w:val="00558C"/>
        </w:rPr>
      </w:pPr>
      <w:r w:rsidRPr="006156EC">
        <w:rPr>
          <w:color w:val="00558C"/>
        </w:rPr>
        <w:t>DRAFT IMO POSITION ON WRC-19 AGENDA ITEMS CONCERNING MATTERS RELATING TO MARITIME SERVICES</w:t>
      </w:r>
    </w:p>
    <w:p w14:paraId="1916E8E4" w14:textId="54AEEB8A" w:rsidR="006156EC" w:rsidRDefault="006156EC" w:rsidP="00667A0C">
      <w:pPr>
        <w:spacing w:beforeLines="0" w:before="100"/>
      </w:pPr>
      <w:r w:rsidRPr="006156EC">
        <w:t>The Group developed the draft IMO position on WRC-19 Agenda items concerning matter</w:t>
      </w:r>
      <w:r>
        <w:t>s relating to maritime services. Following WRC 19 agenda items with relevance to the IALA work were discussed:</w:t>
      </w:r>
    </w:p>
    <w:p w14:paraId="01E2D95C" w14:textId="557EC801" w:rsidR="008D1783" w:rsidRPr="00FB3CF1" w:rsidRDefault="000F1B7F" w:rsidP="00667A0C">
      <w:pPr>
        <w:pStyle w:val="Heading5"/>
        <w:numPr>
          <w:ilvl w:val="2"/>
          <w:numId w:val="2"/>
        </w:numPr>
        <w:spacing w:beforeLines="0" w:before="100"/>
        <w:rPr>
          <w:color w:val="00558C"/>
        </w:rPr>
      </w:pPr>
      <w:r>
        <w:rPr>
          <w:color w:val="00558C"/>
        </w:rPr>
        <w:t>A</w:t>
      </w:r>
      <w:r w:rsidR="00FF01AE">
        <w:rPr>
          <w:color w:val="00558C"/>
        </w:rPr>
        <w:t xml:space="preserve">utonomous </w:t>
      </w:r>
      <w:r>
        <w:rPr>
          <w:color w:val="00558C"/>
        </w:rPr>
        <w:t>Maritime Radio D</w:t>
      </w:r>
      <w:r w:rsidR="00FF01AE">
        <w:rPr>
          <w:color w:val="00558C"/>
        </w:rPr>
        <w:t>evice</w:t>
      </w:r>
      <w:r w:rsidR="00FD3EA0">
        <w:rPr>
          <w:color w:val="00558C"/>
        </w:rPr>
        <w:t>;</w:t>
      </w:r>
      <w:r w:rsidR="00FF01AE">
        <w:rPr>
          <w:color w:val="00558C"/>
        </w:rPr>
        <w:t xml:space="preserve"> WRC 19 agenda item 1.9.1</w:t>
      </w:r>
    </w:p>
    <w:p w14:paraId="77DD0591" w14:textId="61BC9D4F" w:rsidR="00FD3EA0" w:rsidRDefault="00FD3EA0" w:rsidP="00667A0C">
      <w:pPr>
        <w:spacing w:beforeLines="0" w:before="100"/>
      </w:pPr>
      <w:r w:rsidRPr="00FD3EA0">
        <w:t>The group n</w:t>
      </w:r>
      <w:r w:rsidR="000F1B7F">
        <w:t>oted the work at ITU regarding the issue A</w:t>
      </w:r>
      <w:r w:rsidRPr="00FD3EA0">
        <w:t xml:space="preserve">utonomous </w:t>
      </w:r>
      <w:r w:rsidR="000F1B7F">
        <w:t>Maritime Radio D</w:t>
      </w:r>
      <w:r w:rsidRPr="00FD3EA0">
        <w:t>evice</w:t>
      </w:r>
      <w:r w:rsidR="000F1B7F">
        <w:t xml:space="preserve"> (AMRD)</w:t>
      </w:r>
      <w:r w:rsidRPr="00FD3EA0">
        <w:t xml:space="preserve">. </w:t>
      </w:r>
    </w:p>
    <w:p w14:paraId="067F581D" w14:textId="66A15C59" w:rsidR="0070068D" w:rsidRDefault="0070068D" w:rsidP="00667A0C">
      <w:pPr>
        <w:spacing w:beforeLines="0" w:before="100"/>
      </w:pPr>
      <w:r>
        <w:rPr>
          <w:rFonts w:cs="Arial"/>
          <w:bCs/>
        </w:rPr>
        <w:t xml:space="preserve">The Group also noted the </w:t>
      </w:r>
      <w:r>
        <w:rPr>
          <w:rFonts w:eastAsia="Calibri" w:cs="Arial"/>
          <w:bCs/>
          <w:lang w:eastAsia="en-GB"/>
        </w:rPr>
        <w:t xml:space="preserve">Working documents towards a preliminary </w:t>
      </w:r>
      <w:r>
        <w:rPr>
          <w:rFonts w:eastAsia="Calibri" w:cs="Arial"/>
          <w:bCs/>
          <w:lang w:val="en-US" w:eastAsia="en-GB"/>
        </w:rPr>
        <w:t>draft new Report ITU-R M.[AMRD] (</w:t>
      </w:r>
      <w:r>
        <w:rPr>
          <w:rFonts w:cs="Arial"/>
        </w:rPr>
        <w:t>IMO/ITU EG 13/4/7).</w:t>
      </w:r>
    </w:p>
    <w:p w14:paraId="5760BAF7" w14:textId="77777777" w:rsidR="0070068D" w:rsidRDefault="0070068D" w:rsidP="00667A0C">
      <w:pPr>
        <w:spacing w:beforeLines="0" w:before="100"/>
      </w:pPr>
      <w:r>
        <w:t xml:space="preserve">The Group noted the need to categorize the different types of devices. </w:t>
      </w:r>
    </w:p>
    <w:p w14:paraId="42924449" w14:textId="77777777" w:rsidR="0070068D" w:rsidRDefault="0070068D" w:rsidP="00667A0C">
      <w:pPr>
        <w:pStyle w:val="ListParagraph"/>
        <w:numPr>
          <w:ilvl w:val="0"/>
          <w:numId w:val="29"/>
        </w:numPr>
        <w:spacing w:beforeLines="0" w:before="100"/>
      </w:pPr>
      <w:r>
        <w:t xml:space="preserve">AMRDs that enhance the safety of navigation (category A) should be integrated in the maritime mobile service. These devices should use the frequencies of the current RR Appendix 18. </w:t>
      </w:r>
    </w:p>
    <w:p w14:paraId="2736996A" w14:textId="00528807" w:rsidR="0070068D" w:rsidRDefault="0070068D" w:rsidP="00667A0C">
      <w:pPr>
        <w:pStyle w:val="ListParagraph"/>
        <w:numPr>
          <w:ilvl w:val="0"/>
          <w:numId w:val="29"/>
        </w:numPr>
        <w:spacing w:beforeLines="0" w:before="100"/>
      </w:pPr>
      <w:r>
        <w:t>AMRDs that do not enhance the safety of navigation (category B) operating in a maritime environment should not currently be permitted to use the frequencies of the RR Appendix 18.</w:t>
      </w:r>
    </w:p>
    <w:p w14:paraId="67B5D095" w14:textId="34CD3397" w:rsidR="0070068D" w:rsidRDefault="0070068D" w:rsidP="00667A0C">
      <w:pPr>
        <w:spacing w:beforeLines="0" w:before="100"/>
      </w:pPr>
      <w:r>
        <w:t>In this context, the Group noted the information that IALA is developing the concept of Mobile Aids to Navigation within the marine buoyage system. Mobile Aids to Navigation may use AIS Message 21 (AIS Aids to Navigation report). The Group noted further that this equipment should form part of category A and that category B equipment should not use AIS 1 and AIS 2.</w:t>
      </w:r>
    </w:p>
    <w:p w14:paraId="09DD2F90" w14:textId="15E08BA3" w:rsidR="0070068D" w:rsidRDefault="0070068D" w:rsidP="00667A0C">
      <w:pPr>
        <w:spacing w:beforeLines="0" w:before="100"/>
      </w:pPr>
      <w:r>
        <w:t>The Group further noted that displaying the increasing amount of informa</w:t>
      </w:r>
      <w:r w:rsidR="00A4610D">
        <w:t xml:space="preserve">tion was becoming an issue and </w:t>
      </w:r>
      <w:r>
        <w:t>solutions should be considered to filter the information.</w:t>
      </w:r>
    </w:p>
    <w:p w14:paraId="1ED64AF2" w14:textId="77361270" w:rsidR="00A4610D" w:rsidRPr="00A4610D" w:rsidRDefault="00A4610D" w:rsidP="00667A0C">
      <w:pPr>
        <w:tabs>
          <w:tab w:val="left" w:pos="708"/>
        </w:tabs>
        <w:spacing w:beforeLines="0" w:before="100"/>
      </w:pPr>
      <w:r w:rsidRPr="00A4610D">
        <w:t>IMO should be actively involved in this discussion given that IMO has primary responsibility for developing the standards for safety</w:t>
      </w:r>
      <w:r>
        <w:t>.</w:t>
      </w:r>
    </w:p>
    <w:p w14:paraId="05764B0F" w14:textId="2F686B4E" w:rsidR="0070068D" w:rsidRPr="00A4610D" w:rsidRDefault="00A4610D" w:rsidP="00667A0C">
      <w:pPr>
        <w:spacing w:beforeLines="0" w:before="100"/>
        <w:jc w:val="left"/>
        <w:rPr>
          <w:rFonts w:cs="Arial"/>
        </w:rPr>
      </w:pPr>
      <w:r w:rsidRPr="00A4610D">
        <w:t>The Group further</w:t>
      </w:r>
      <w:r w:rsidRPr="00A4610D">
        <w:rPr>
          <w:rFonts w:cs="Arial"/>
          <w:bCs/>
        </w:rPr>
        <w:t xml:space="preserve"> </w:t>
      </w:r>
      <w:r>
        <w:rPr>
          <w:rFonts w:cs="Arial"/>
          <w:bCs/>
        </w:rPr>
        <w:t xml:space="preserve">noted the </w:t>
      </w:r>
      <w:r>
        <w:rPr>
          <w:rFonts w:eastAsia="Calibri" w:cs="Arial"/>
          <w:bCs/>
          <w:lang w:eastAsia="en-GB"/>
        </w:rPr>
        <w:t xml:space="preserve">Working documents towards a preliminary </w:t>
      </w:r>
      <w:r>
        <w:rPr>
          <w:rFonts w:eastAsia="Calibri" w:cs="Arial"/>
          <w:bCs/>
          <w:lang w:val="en-US" w:eastAsia="en-GB"/>
        </w:rPr>
        <w:t xml:space="preserve">draft new Report </w:t>
      </w:r>
      <w:r>
        <w:rPr>
          <w:rFonts w:eastAsia="Calibri" w:cs="Arial"/>
          <w:bCs/>
          <w:lang w:val="en-US" w:eastAsia="en-GB"/>
        </w:rPr>
        <w:br/>
        <w:t>ITU-R M.[NEW_MARNUM] for the assignment of unique identifiers for AMRD (</w:t>
      </w:r>
      <w:r>
        <w:rPr>
          <w:rFonts w:cs="Arial"/>
        </w:rPr>
        <w:t>IMO/ITU EG 13/4/8). In this context, it was noted that a future revision to Recommendation ITU-R 585-7 might be needed.</w:t>
      </w:r>
    </w:p>
    <w:p w14:paraId="1FCA88D5" w14:textId="77777777" w:rsidR="00E509D6" w:rsidRPr="00846875" w:rsidRDefault="00E509D6" w:rsidP="00667A0C">
      <w:pPr>
        <w:spacing w:beforeLines="0" w:before="100"/>
        <w:rPr>
          <w:i/>
          <w:u w:val="single"/>
        </w:rPr>
      </w:pPr>
      <w:r w:rsidRPr="00846875">
        <w:rPr>
          <w:i/>
          <w:u w:val="single"/>
        </w:rPr>
        <w:t>IALA</w:t>
      </w:r>
      <w:r>
        <w:rPr>
          <w:i/>
          <w:u w:val="single"/>
        </w:rPr>
        <w:t xml:space="preserve"> involvement</w:t>
      </w:r>
    </w:p>
    <w:p w14:paraId="0E1246BF" w14:textId="3932A5CE" w:rsidR="001E34A6" w:rsidRDefault="00A4610D" w:rsidP="00667A0C">
      <w:pPr>
        <w:spacing w:beforeLines="0" w:before="100"/>
      </w:pPr>
      <w:r>
        <w:t>The definition of Mobile Aids to Navigation and their use are not jet fully understood by the group</w:t>
      </w:r>
      <w:r w:rsidR="00F56032">
        <w:t>.</w:t>
      </w:r>
      <w:r w:rsidR="001E34A6">
        <w:t xml:space="preserve"> </w:t>
      </w:r>
      <w:r w:rsidR="00F56032">
        <w:t xml:space="preserve">IALA may provide further information regarding </w:t>
      </w:r>
      <w:r w:rsidR="00F56032" w:rsidRPr="00F56032">
        <w:t>Mobile Aids to Navigation</w:t>
      </w:r>
      <w:r w:rsidR="00F56032">
        <w:t xml:space="preserve"> to IMO and ITU. </w:t>
      </w:r>
    </w:p>
    <w:p w14:paraId="33CEA0F4" w14:textId="6E30D53E" w:rsidR="00F56032" w:rsidRDefault="00F56032" w:rsidP="00667A0C">
      <w:pPr>
        <w:spacing w:beforeLines="0" w:before="100"/>
      </w:pPr>
      <w:r>
        <w:t>ITU WP 5B had sent a liaison statement to IALA on AMRD. An answer is expected for the ITU WP 5B meeting in November 2017.</w:t>
      </w:r>
    </w:p>
    <w:p w14:paraId="4B0F780C" w14:textId="02265568" w:rsidR="00AA7B81" w:rsidRDefault="00AA7B81" w:rsidP="00667A0C">
      <w:pPr>
        <w:spacing w:beforeLines="0" w:before="100"/>
      </w:pPr>
      <w:r w:rsidRPr="00A87DBB">
        <w:rPr>
          <w:u w:val="single"/>
        </w:rPr>
        <w:t>Side discussion at the meeting</w:t>
      </w:r>
      <w:r>
        <w:t>:</w:t>
      </w:r>
    </w:p>
    <w:p w14:paraId="212DBB47" w14:textId="1F9B4BC0" w:rsidR="001D7340" w:rsidRDefault="001D7340" w:rsidP="00667A0C">
      <w:pPr>
        <w:spacing w:beforeLines="0" w:before="100"/>
      </w:pPr>
      <w:r>
        <w:lastRenderedPageBreak/>
        <w:t xml:space="preserve">Questions were asked as </w:t>
      </w:r>
      <w:r w:rsidRPr="00F56032">
        <w:t>Mobile Aids to Navigation</w:t>
      </w:r>
      <w:r>
        <w:t xml:space="preserve"> may be part of the AMRD category A (safety of navigation) however what </w:t>
      </w:r>
      <w:r w:rsidR="00E84938">
        <w:t>would distinguish</w:t>
      </w:r>
      <w:r>
        <w:t xml:space="preserve"> Mobile AtoN from AMRD category A, </w:t>
      </w:r>
      <w:r w:rsidR="001E34A6">
        <w:t>and how to dis</w:t>
      </w:r>
      <w:r w:rsidR="00E84938">
        <w:t>play</w:t>
      </w:r>
      <w:r w:rsidR="00930CA4">
        <w:t xml:space="preserve"> them</w:t>
      </w:r>
      <w:r>
        <w:t>?</w:t>
      </w:r>
      <w:r w:rsidR="00930CA4">
        <w:t xml:space="preserve"> Bothe my use AIS in the future.</w:t>
      </w:r>
    </w:p>
    <w:p w14:paraId="23B5C797" w14:textId="77777777" w:rsidR="00E84938" w:rsidRDefault="00AA7B81" w:rsidP="00667A0C">
      <w:pPr>
        <w:spacing w:beforeLines="0" w:before="100"/>
      </w:pPr>
      <w:r>
        <w:t>C</w:t>
      </w:r>
      <w:r w:rsidR="001D7340">
        <w:t>oncerns were raised by some delegates</w:t>
      </w:r>
      <w:r w:rsidR="002B2D59">
        <w:t xml:space="preserve"> that some</w:t>
      </w:r>
      <w:r w:rsidR="001D7340">
        <w:t xml:space="preserve"> </w:t>
      </w:r>
      <w:r w:rsidR="000D4AF3">
        <w:t xml:space="preserve">examples </w:t>
      </w:r>
      <w:r w:rsidR="002B2D59">
        <w:t>for typical use of M</w:t>
      </w:r>
      <w:r w:rsidR="000D4AF3">
        <w:t xml:space="preserve">obile AtoN </w:t>
      </w:r>
      <w:r w:rsidR="00DA222A">
        <w:t>might</w:t>
      </w:r>
      <w:r w:rsidR="000D4AF3">
        <w:t xml:space="preserve"> be not clear enough (misleading) </w:t>
      </w:r>
      <w:r w:rsidR="002B2D59">
        <w:t xml:space="preserve">as currently described </w:t>
      </w:r>
      <w:r w:rsidR="000D4AF3">
        <w:t>in the draft IALA Recommendation on Mobile AtoN.</w:t>
      </w:r>
      <w:r w:rsidR="002B2D59">
        <w:t xml:space="preserve"> </w:t>
      </w:r>
    </w:p>
    <w:p w14:paraId="7AFD8B1C" w14:textId="1C510017" w:rsidR="002B2D59" w:rsidRDefault="002B2D59" w:rsidP="00667A0C">
      <w:pPr>
        <w:spacing w:beforeLines="0" w:before="100"/>
      </w:pPr>
      <w:r>
        <w:t>The concerns</w:t>
      </w:r>
      <w:r w:rsidR="00E84938">
        <w:t xml:space="preserve"> are</w:t>
      </w:r>
      <w:r>
        <w:t xml:space="preserve"> that some examples of typical uses may lean towards AMRD Category B (non safety related) rather tha</w:t>
      </w:r>
      <w:r w:rsidR="00B76B2F">
        <w:t>n</w:t>
      </w:r>
      <w:r>
        <w:t xml:space="preserve"> AMDR Category A or Mobile AtoNs like “Water quality &amp; pollution monitoring”, “Identifying … fishing lines” or </w:t>
      </w:r>
      <w:r w:rsidR="00B76B2F">
        <w:t xml:space="preserve">“special events (eg. Channel swimming)”. </w:t>
      </w:r>
      <w:r w:rsidR="000C6302">
        <w:t>Those examples might</w:t>
      </w:r>
      <w:r w:rsidR="0009621C">
        <w:t xml:space="preserve"> be</w:t>
      </w:r>
      <w:r w:rsidR="00B76B2F">
        <w:t xml:space="preserve"> better </w:t>
      </w:r>
      <w:r w:rsidR="0009621C">
        <w:t>mark</w:t>
      </w:r>
      <w:r w:rsidR="00B76B2F">
        <w:t xml:space="preserve"> by AMRD Category B</w:t>
      </w:r>
      <w:r w:rsidR="0009621C">
        <w:t xml:space="preserve"> devices</w:t>
      </w:r>
      <w:r w:rsidR="00B76B2F">
        <w:t xml:space="preserve"> which are not on AIS1 and AIS2. </w:t>
      </w:r>
      <w:r w:rsidR="0009621C">
        <w:br/>
      </w:r>
      <w:r w:rsidR="00B76B2F">
        <w:t xml:space="preserve">Other examples </w:t>
      </w:r>
      <w:r w:rsidR="0009621C">
        <w:t>of typical use</w:t>
      </w:r>
      <w:r w:rsidR="00E84938">
        <w:t>s</w:t>
      </w:r>
      <w:r w:rsidR="0009621C">
        <w:t xml:space="preserve"> </w:t>
      </w:r>
      <w:r w:rsidR="00DA222A">
        <w:t>might</w:t>
      </w:r>
      <w:r w:rsidR="00370EEF">
        <w:t xml:space="preserve"> be</w:t>
      </w:r>
      <w:r w:rsidR="0009621C">
        <w:t xml:space="preserve"> </w:t>
      </w:r>
      <w:r w:rsidR="00B76B2F">
        <w:t xml:space="preserve">covered by existing regulations already, like “Towed applications” </w:t>
      </w:r>
      <w:r w:rsidR="004106B2">
        <w:t>covered by COLREGs</w:t>
      </w:r>
      <w:r w:rsidR="00B76B2F">
        <w:t>.</w:t>
      </w:r>
    </w:p>
    <w:p w14:paraId="3E2A3D9A" w14:textId="32674218" w:rsidR="001D7340" w:rsidRDefault="00963BF1" w:rsidP="00667A0C">
      <w:pPr>
        <w:spacing w:beforeLines="0" w:before="100"/>
      </w:pPr>
      <w:r>
        <w:t>IALA might</w:t>
      </w:r>
      <w:r w:rsidR="004106B2">
        <w:t xml:space="preserve"> consider</w:t>
      </w:r>
      <w:r w:rsidR="00B76B2F">
        <w:t xml:space="preserve"> further clarifications or explanations of those </w:t>
      </w:r>
      <w:r w:rsidR="00370EEF">
        <w:t xml:space="preserve">typical </w:t>
      </w:r>
      <w:r w:rsidR="00B76B2F">
        <w:t>use</w:t>
      </w:r>
      <w:r w:rsidR="00370EEF">
        <w:t>s to unambiguously identify the</w:t>
      </w:r>
      <w:r w:rsidR="004106B2">
        <w:t xml:space="preserve"> </w:t>
      </w:r>
      <w:r w:rsidR="00B76B2F">
        <w:t xml:space="preserve">use of Mobile AtoNs. </w:t>
      </w:r>
    </w:p>
    <w:p w14:paraId="34AA9F02" w14:textId="3C8DF47E" w:rsidR="00846875" w:rsidRDefault="00D6020E" w:rsidP="00667A0C">
      <w:pPr>
        <w:spacing w:beforeLines="0" w:before="100"/>
      </w:pPr>
      <w:r>
        <w:t>A harmonised approa</w:t>
      </w:r>
      <w:r w:rsidR="00DA222A">
        <w:t>ch of IMO, ITU and IALA on the</w:t>
      </w:r>
      <w:r>
        <w:t xml:space="preserve"> issue </w:t>
      </w:r>
      <w:r w:rsidR="00804596">
        <w:t>should be aimed</w:t>
      </w:r>
      <w:r>
        <w:t xml:space="preserve">. </w:t>
      </w:r>
    </w:p>
    <w:p w14:paraId="1B65DDFF" w14:textId="696C393F" w:rsidR="00A71C4E" w:rsidRPr="003F125B" w:rsidRDefault="00FD3EA0" w:rsidP="00667A0C">
      <w:pPr>
        <w:pStyle w:val="Heading5"/>
        <w:numPr>
          <w:ilvl w:val="2"/>
          <w:numId w:val="2"/>
        </w:numPr>
        <w:spacing w:beforeLines="0" w:before="100"/>
        <w:rPr>
          <w:color w:val="00558C"/>
        </w:rPr>
      </w:pPr>
      <w:r w:rsidRPr="003F125B">
        <w:rPr>
          <w:color w:val="00558C"/>
        </w:rPr>
        <w:t xml:space="preserve">Satellite component of the VDES ; </w:t>
      </w:r>
      <w:r w:rsidR="00384A5F" w:rsidRPr="003F125B">
        <w:rPr>
          <w:color w:val="00558C"/>
        </w:rPr>
        <w:t>WRC 19 agenda item 1.9.2</w:t>
      </w:r>
    </w:p>
    <w:p w14:paraId="3E09283B" w14:textId="4EE752C8" w:rsidR="007F605A" w:rsidRDefault="007F605A" w:rsidP="00667A0C">
      <w:pPr>
        <w:spacing w:beforeLines="0" w:before="100"/>
      </w:pPr>
      <w:r>
        <w:t>The group noted the work at ITU regarding the issue s</w:t>
      </w:r>
      <w:r w:rsidRPr="007F605A">
        <w:t xml:space="preserve">atellite component of the VDES </w:t>
      </w:r>
      <w:r>
        <w:t xml:space="preserve">(VDE SAT). </w:t>
      </w:r>
    </w:p>
    <w:p w14:paraId="3458A809" w14:textId="6B5102AC" w:rsidR="007F605A" w:rsidRDefault="007F605A" w:rsidP="00667A0C">
      <w:pPr>
        <w:spacing w:beforeLines="0" w:before="100"/>
      </w:pPr>
      <w:r>
        <w:t>The Group also noted the Working documents towards a preliminary draft new Report ITU-R M.[VDE SAT] (IMO/ITU EG 13/4/12).</w:t>
      </w:r>
      <w:r w:rsidRPr="007F605A">
        <w:t xml:space="preserve"> The Group noted, in particular, that discussions in ITU-R were ongoing with respect to an appropriate power flux density (pfd) mask to protect incumbent terrestrial services.</w:t>
      </w:r>
    </w:p>
    <w:p w14:paraId="48332D19" w14:textId="04384CC5" w:rsidR="007F605A" w:rsidRDefault="007F605A" w:rsidP="00667A0C">
      <w:pPr>
        <w:spacing w:beforeLines="0" w:before="100"/>
      </w:pPr>
      <w:r w:rsidRPr="007F605A">
        <w:t>During the ensuing discussion views were expressed that IMO’s position should provide some more background information on the possible future use of VDES and reflect a more positive attitude towards the future use of the VHF frequency band, including VDES.</w:t>
      </w:r>
    </w:p>
    <w:p w14:paraId="6E55EB06" w14:textId="28D29C17" w:rsidR="007F605A" w:rsidRDefault="003F125B" w:rsidP="00667A0C">
      <w:pPr>
        <w:spacing w:beforeLines="0" w:before="100"/>
      </w:pPr>
      <w:r>
        <w:rPr>
          <w:rFonts w:cs="Arial"/>
        </w:rPr>
        <w:t>Following the discussion, t</w:t>
      </w:r>
      <w:r w:rsidRPr="001C4680">
        <w:rPr>
          <w:rFonts w:cs="Arial"/>
        </w:rPr>
        <w:t xml:space="preserve">he Group </w:t>
      </w:r>
      <w:r>
        <w:rPr>
          <w:rFonts w:cs="Arial"/>
        </w:rPr>
        <w:t>amended</w:t>
      </w:r>
      <w:r w:rsidRPr="001C4680">
        <w:rPr>
          <w:rFonts w:cs="Arial"/>
        </w:rPr>
        <w:t xml:space="preserve"> the text of the background section and draft IMO position</w:t>
      </w:r>
      <w:r>
        <w:rPr>
          <w:rFonts w:cs="Arial"/>
        </w:rPr>
        <w:t>.</w:t>
      </w:r>
    </w:p>
    <w:p w14:paraId="131AB97E" w14:textId="77777777" w:rsidR="00E509D6" w:rsidRPr="00846875" w:rsidRDefault="00E509D6" w:rsidP="00667A0C">
      <w:pPr>
        <w:spacing w:beforeLines="0" w:before="100"/>
        <w:rPr>
          <w:i/>
          <w:u w:val="single"/>
        </w:rPr>
      </w:pPr>
      <w:r w:rsidRPr="00846875">
        <w:rPr>
          <w:i/>
          <w:u w:val="single"/>
        </w:rPr>
        <w:t>IALA</w:t>
      </w:r>
      <w:r>
        <w:rPr>
          <w:i/>
          <w:u w:val="single"/>
        </w:rPr>
        <w:t xml:space="preserve"> involvement</w:t>
      </w:r>
    </w:p>
    <w:p w14:paraId="070361B6" w14:textId="762DBCC4" w:rsidR="006B5872" w:rsidRDefault="00E509D6" w:rsidP="00667A0C">
      <w:pPr>
        <w:spacing w:beforeLines="0" w:before="100"/>
      </w:pPr>
      <w:r>
        <w:t>IALA is a leading contributor in the development of VDES and is closely related to ITU, IMO and other international bodies for the standardisation of VDES</w:t>
      </w:r>
    </w:p>
    <w:p w14:paraId="74EEC85F" w14:textId="77777777" w:rsidR="00FB1B1C" w:rsidRPr="00FB1B1C" w:rsidRDefault="00FB1B1C" w:rsidP="00667A0C">
      <w:pPr>
        <w:pStyle w:val="Heading5"/>
        <w:spacing w:beforeLines="0" w:before="100"/>
        <w:rPr>
          <w:color w:val="00558C"/>
        </w:rPr>
      </w:pPr>
      <w:r w:rsidRPr="00FB1B1C">
        <w:rPr>
          <w:color w:val="00558C"/>
        </w:rPr>
        <w:t>Review and modernisation of the Global Maritime Distress and safety system GMDSS.</w:t>
      </w:r>
    </w:p>
    <w:p w14:paraId="0789D7E8" w14:textId="04FC9BA1" w:rsidR="00FB1B1C" w:rsidRDefault="001E6196" w:rsidP="00667A0C">
      <w:pPr>
        <w:spacing w:beforeLines="0" w:before="100"/>
      </w:pPr>
      <w:r>
        <w:t xml:space="preserve">An interim </w:t>
      </w:r>
      <w:r w:rsidR="00FB1B1C">
        <w:t xml:space="preserve">report of the correspondence group on the modernisation of the GMDSS </w:t>
      </w:r>
      <w:r>
        <w:t xml:space="preserve">on the </w:t>
      </w:r>
      <w:r w:rsidRPr="001E6196">
        <w:t xml:space="preserve">develop a draft revision of SOLAS Chapters III and IV and a draft work plan for the related and consequential amendments to other existing instruments </w:t>
      </w:r>
      <w:r w:rsidR="00FB1B1C">
        <w:t xml:space="preserve">was presented during the meeting. </w:t>
      </w:r>
    </w:p>
    <w:p w14:paraId="4E4EFE1C" w14:textId="01942A4F" w:rsidR="001E6196" w:rsidRDefault="001E6196" w:rsidP="00667A0C">
      <w:pPr>
        <w:spacing w:beforeLines="0" w:before="100"/>
      </w:pPr>
      <w:r w:rsidRPr="001E6196">
        <w:t>The Group noted that this was the start of a 4 year project for which the plan of work was provided in appendix 1 of the Modernization Plan</w:t>
      </w:r>
      <w:r>
        <w:t>.</w:t>
      </w:r>
    </w:p>
    <w:p w14:paraId="173F026F" w14:textId="2D34030D" w:rsidR="001E6196" w:rsidRDefault="001E6196" w:rsidP="00667A0C">
      <w:pPr>
        <w:spacing w:beforeLines="0" w:before="100"/>
      </w:pPr>
      <w:r w:rsidRPr="001E6196">
        <w:t xml:space="preserve">The Group further noted that no definite decisions had to be taken at this moment in time on the draft text </w:t>
      </w:r>
      <w:r>
        <w:t>of revision to SOLAS III and IV</w:t>
      </w:r>
      <w:r w:rsidRPr="001E6196">
        <w:t>.</w:t>
      </w:r>
      <w:r>
        <w:t xml:space="preserve"> The most important task of the</w:t>
      </w:r>
      <w:r w:rsidRPr="001E6196">
        <w:t xml:space="preserve"> meeting would be to agree on the principles, where possible, and identify the areas which need to be further considered in the upcoming years, in particular, with respect to the work on related and consequential amendments to other existing instruments.</w:t>
      </w:r>
    </w:p>
    <w:p w14:paraId="27BC87D2" w14:textId="150EFE15" w:rsidR="001E6196" w:rsidRDefault="001E6196" w:rsidP="00667A0C">
      <w:pPr>
        <w:spacing w:beforeLines="0" w:before="100"/>
      </w:pPr>
      <w:r w:rsidRPr="001E6196">
        <w:t>The Group further developed the preliminary draft revision of SOLAS Chapters III and IV</w:t>
      </w:r>
      <w:r>
        <w:t xml:space="preserve"> </w:t>
      </w:r>
      <w:r w:rsidR="00A87DBB">
        <w:t xml:space="preserve">and the </w:t>
      </w:r>
      <w:r w:rsidR="00A87DBB" w:rsidRPr="00A87DBB">
        <w:t>draft work plan for the related and consequential amendments to other existing instruments</w:t>
      </w:r>
    </w:p>
    <w:p w14:paraId="5995EDFA" w14:textId="77777777" w:rsidR="00FB1B1C" w:rsidRPr="00846875" w:rsidRDefault="00FB1B1C" w:rsidP="00667A0C">
      <w:pPr>
        <w:spacing w:beforeLines="0" w:before="100"/>
        <w:rPr>
          <w:i/>
          <w:u w:val="single"/>
        </w:rPr>
      </w:pPr>
      <w:r w:rsidRPr="00846875">
        <w:rPr>
          <w:i/>
          <w:u w:val="single"/>
        </w:rPr>
        <w:t>IALA</w:t>
      </w:r>
      <w:r>
        <w:rPr>
          <w:i/>
          <w:u w:val="single"/>
        </w:rPr>
        <w:t xml:space="preserve"> involvement</w:t>
      </w:r>
    </w:p>
    <w:p w14:paraId="67D764F0" w14:textId="77777777" w:rsidR="00FB1B1C" w:rsidRDefault="00FB1B1C" w:rsidP="00667A0C">
      <w:pPr>
        <w:spacing w:beforeLines="0" w:before="100"/>
      </w:pPr>
      <w:r>
        <w:lastRenderedPageBreak/>
        <w:t xml:space="preserve">IALA may further observe the development of the </w:t>
      </w:r>
      <w:r w:rsidRPr="008C77EA">
        <w:t>modernisation of the Global Maritime Distress and safety system GMDSS</w:t>
      </w:r>
    </w:p>
    <w:p w14:paraId="2BA542D6" w14:textId="127E06EB" w:rsidR="00434AD4" w:rsidRPr="002C699E" w:rsidRDefault="00E509D6" w:rsidP="00667A0C">
      <w:pPr>
        <w:pStyle w:val="Heading4"/>
        <w:spacing w:beforeLines="0" w:before="100"/>
      </w:pPr>
      <w:r>
        <w:t>IALA</w:t>
      </w:r>
      <w:r w:rsidR="00434AD4">
        <w:t xml:space="preserve"> IS REQUESTED TO</w:t>
      </w:r>
    </w:p>
    <w:p w14:paraId="2D068517" w14:textId="0832B1E1" w:rsidR="00A87DBB" w:rsidRPr="00FB3CF1" w:rsidRDefault="00FB3CF1" w:rsidP="00E84938">
      <w:pPr>
        <w:spacing w:beforeLines="0" w:before="100" w:after="120"/>
      </w:pPr>
      <w:r>
        <w:rPr>
          <w:b/>
        </w:rPr>
        <w:t>Note</w:t>
      </w:r>
      <w:r w:rsidR="004C7606">
        <w:rPr>
          <w:b/>
        </w:rPr>
        <w:t xml:space="preserve"> </w:t>
      </w:r>
      <w:r w:rsidRPr="00FB3CF1">
        <w:t xml:space="preserve">the report </w:t>
      </w:r>
      <w:r w:rsidR="00FB1B1C">
        <w:t>of 13</w:t>
      </w:r>
      <w:r w:rsidR="00E509D6" w:rsidRPr="00F33FFD">
        <w:rPr>
          <w:vertAlign w:val="superscript"/>
        </w:rPr>
        <w:t>th</w:t>
      </w:r>
      <w:r w:rsidR="00E509D6">
        <w:t xml:space="preserve"> Joint IMO/ITU EG meeting</w:t>
      </w:r>
      <w:r w:rsidRPr="00FB3CF1">
        <w:t xml:space="preserve"> </w:t>
      </w:r>
    </w:p>
    <w:sectPr w:rsidR="00A87DBB" w:rsidRPr="00FB3CF1" w:rsidSect="009052F0">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744A9C" w14:textId="77777777" w:rsidR="004D668F" w:rsidRDefault="004D668F" w:rsidP="00F25E93">
      <w:r>
        <w:separator/>
      </w:r>
    </w:p>
  </w:endnote>
  <w:endnote w:type="continuationSeparator" w:id="0">
    <w:p w14:paraId="2575EA0E" w14:textId="77777777" w:rsidR="004D668F" w:rsidRDefault="004D668F"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8398479"/>
      <w:docPartObj>
        <w:docPartGallery w:val="Page Numbers (Bottom of Page)"/>
        <w:docPartUnique/>
      </w:docPartObj>
    </w:sdtPr>
    <w:sdtEndPr/>
    <w:sdtContent>
      <w:p w14:paraId="148922E7" w14:textId="40E7F775" w:rsidR="00E84938" w:rsidRDefault="00E84938">
        <w:pPr>
          <w:pStyle w:val="Footer"/>
          <w:jc w:val="center"/>
        </w:pPr>
        <w:r>
          <w:fldChar w:fldCharType="begin"/>
        </w:r>
        <w:r>
          <w:instrText>PAGE   \* MERGEFORMAT</w:instrText>
        </w:r>
        <w:r>
          <w:fldChar w:fldCharType="separate"/>
        </w:r>
        <w:r w:rsidR="004B0D05" w:rsidRPr="004B0D05">
          <w:rPr>
            <w:noProof/>
            <w:lang w:val="de-DE"/>
          </w:rPr>
          <w:t>2</w:t>
        </w:r>
        <w:r>
          <w:fldChar w:fldCharType="end"/>
        </w:r>
      </w:p>
    </w:sdtContent>
  </w:sdt>
  <w:p w14:paraId="476A37E7" w14:textId="77777777" w:rsidR="00E84938" w:rsidRDefault="00E849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8103135"/>
      <w:docPartObj>
        <w:docPartGallery w:val="Page Numbers (Bottom of Page)"/>
        <w:docPartUnique/>
      </w:docPartObj>
    </w:sdtPr>
    <w:sdtEndPr/>
    <w:sdtContent>
      <w:p w14:paraId="04A99FE2" w14:textId="6AAE5D37" w:rsidR="00E84938" w:rsidRDefault="00E84938">
        <w:pPr>
          <w:pStyle w:val="Footer"/>
          <w:jc w:val="center"/>
        </w:pPr>
        <w:r>
          <w:fldChar w:fldCharType="begin"/>
        </w:r>
        <w:r>
          <w:instrText>PAGE   \* MERGEFORMAT</w:instrText>
        </w:r>
        <w:r>
          <w:fldChar w:fldCharType="separate"/>
        </w:r>
        <w:r w:rsidR="004B0D05" w:rsidRPr="004B0D05">
          <w:rPr>
            <w:noProof/>
            <w:lang w:val="de-DE"/>
          </w:rPr>
          <w:t>1</w:t>
        </w:r>
        <w:r>
          <w:fldChar w:fldCharType="end"/>
        </w:r>
      </w:p>
    </w:sdtContent>
  </w:sdt>
  <w:p w14:paraId="0C3AB7DA" w14:textId="77777777" w:rsidR="00E84938" w:rsidRDefault="00E849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5FD77" w14:textId="77777777" w:rsidR="004B0D05" w:rsidRDefault="004B0D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3D4EC4" w14:textId="77777777" w:rsidR="004D668F" w:rsidRDefault="004D668F" w:rsidP="00F25E93">
      <w:r>
        <w:separator/>
      </w:r>
    </w:p>
  </w:footnote>
  <w:footnote w:type="continuationSeparator" w:id="0">
    <w:p w14:paraId="23004EBC" w14:textId="77777777" w:rsidR="004D668F" w:rsidRDefault="004D668F" w:rsidP="00F25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3C0DE" w14:textId="6E840FBA" w:rsidR="00FD10D5" w:rsidRDefault="004B0D05" w:rsidP="00DA2EEA">
    <w:pPr>
      <w:pStyle w:val="Header"/>
      <w:spacing w:beforeLines="0" w:before="0"/>
      <w:jc w:val="left"/>
    </w:pPr>
    <w:r>
      <w:rPr>
        <w:noProof/>
      </w:rPr>
      <w:pict w14:anchorId="7DEFAB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7489766" o:spid="_x0000_s2050" type="#_x0000_t136" style="position:absolute;margin-left:0;margin-top:0;width:554.05pt;height:85.2pt;rotation:315;z-index:-251651072;mso-position-horizontal:center;mso-position-horizontal-relative:margin;mso-position-vertical:center;mso-position-vertical-relative:margin" o:allowincell="f" fillcolor="silver" stroked="f">
          <v:fill opacity=".5"/>
          <v:textpath style="font-family:&quot;Calibri&quot;;font-size:1pt" string="IALA working paper"/>
        </v:shape>
      </w:pict>
    </w:r>
    <w:r w:rsidR="00FD10D5">
      <w:rPr>
        <w:noProof/>
        <w:lang w:val="en-IE" w:eastAsia="en-IE"/>
      </w:rPr>
      <w:drawing>
        <wp:anchor distT="0" distB="0" distL="114300" distR="114300" simplePos="0" relativeHeight="251661312" behindDoc="0" locked="0" layoutInCell="1" allowOverlap="1" wp14:anchorId="2D4D69B5" wp14:editId="76E4C63A">
          <wp:simplePos x="0" y="0"/>
          <wp:positionH relativeFrom="column">
            <wp:posOffset>6039485</wp:posOffset>
          </wp:positionH>
          <wp:positionV relativeFrom="paragraph">
            <wp:posOffset>-226695</wp:posOffset>
          </wp:positionV>
          <wp:extent cx="557530" cy="55753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530" cy="557530"/>
                  </a:xfrm>
                  <a:prstGeom prst="rect">
                    <a:avLst/>
                  </a:prstGeom>
                </pic:spPr>
              </pic:pic>
            </a:graphicData>
          </a:graphic>
        </wp:anchor>
      </w:drawing>
    </w:r>
    <w:r w:rsidR="00FD10D5" w:rsidRPr="00DA2EEA">
      <w:t xml:space="preserve"> </w:t>
    </w:r>
    <w:r w:rsidR="00FD10D5">
      <w:t>Report of 13</w:t>
    </w:r>
    <w:r w:rsidR="00FD10D5" w:rsidRPr="00DA2EEA">
      <w:rPr>
        <w:vertAlign w:val="superscript"/>
      </w:rPr>
      <w:t>th</w:t>
    </w:r>
    <w:r w:rsidR="00FD10D5">
      <w:t xml:space="preserve"> Joint IMO/ITU EG meeting </w:t>
    </w:r>
    <w:r w:rsidR="00FD10D5">
      <w:tab/>
    </w:r>
    <w:r w:rsidR="00FD10D5">
      <w:tab/>
      <w:t>15.07.2017</w:t>
    </w:r>
  </w:p>
  <w:p w14:paraId="0E33D111" w14:textId="77777777" w:rsidR="00FD10D5" w:rsidRDefault="00FD10D5" w:rsidP="006C1864">
    <w:pPr>
      <w:pStyle w:val="Header"/>
      <w:spacing w:beforeLines="0"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0538D" w14:textId="649D3925" w:rsidR="00D07576" w:rsidRDefault="004B0D05" w:rsidP="00DA2EEA">
    <w:pPr>
      <w:pStyle w:val="Header"/>
      <w:spacing w:beforeLines="0" w:before="0"/>
      <w:jc w:val="right"/>
    </w:pPr>
    <w:r>
      <w:rPr>
        <w:noProof/>
      </w:rPr>
      <w:pict w14:anchorId="58CDA7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7489767" o:spid="_x0000_s2051" type="#_x0000_t136" style="position:absolute;left:0;text-align:left;margin-left:0;margin-top:0;width:554.05pt;height:85.2pt;rotation:315;z-index:-251649024;mso-position-horizontal:center;mso-position-horizontal-relative:margin;mso-position-vertical:center;mso-position-vertical-relative:margin" o:allowincell="f" fillcolor="silver" stroked="f">
          <v:fill opacity=".5"/>
          <v:textpath style="font-family:&quot;Calibri&quot;;font-size:1pt" string="IALA working paper"/>
        </v:shape>
      </w:pict>
    </w:r>
    <w:r w:rsidR="00D07576">
      <w:t>ENAV21-4.6</w:t>
    </w:r>
  </w:p>
  <w:p w14:paraId="6C6226EE" w14:textId="77777777" w:rsidR="00D07576" w:rsidRDefault="00D07576" w:rsidP="00DA2EEA">
    <w:pPr>
      <w:pStyle w:val="Header"/>
      <w:spacing w:beforeLines="0" w:before="0"/>
      <w:jc w:val="right"/>
    </w:pPr>
  </w:p>
  <w:p w14:paraId="07A278BD" w14:textId="597D9550" w:rsidR="00FD10D5" w:rsidRDefault="00FD10D5" w:rsidP="00DA2EEA">
    <w:pPr>
      <w:pStyle w:val="Header"/>
      <w:spacing w:beforeLines="0" w:before="0"/>
      <w:jc w:val="right"/>
    </w:pPr>
    <w:r>
      <w:rPr>
        <w:noProof/>
        <w:lang w:val="en-IE" w:eastAsia="en-IE"/>
      </w:rPr>
      <w:drawing>
        <wp:anchor distT="0" distB="0" distL="114300" distR="114300" simplePos="0" relativeHeight="251658240" behindDoc="0" locked="0" layoutInCell="1" allowOverlap="1" wp14:anchorId="23D4D5D0" wp14:editId="4FEEFAA9">
          <wp:simplePos x="0" y="0"/>
          <wp:positionH relativeFrom="column">
            <wp:posOffset>6102350</wp:posOffset>
          </wp:positionH>
          <wp:positionV relativeFrom="paragraph">
            <wp:posOffset>-220345</wp:posOffset>
          </wp:positionV>
          <wp:extent cx="557530" cy="557530"/>
          <wp:effectExtent l="0" t="0" r="0" b="0"/>
          <wp:wrapSquare wrapText="bothSides"/>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530" cy="557530"/>
                  </a:xfrm>
                  <a:prstGeom prst="rect">
                    <a:avLst/>
                  </a:prstGeom>
                </pic:spPr>
              </pic:pic>
            </a:graphicData>
          </a:graphic>
        </wp:anchor>
      </w:drawing>
    </w:r>
    <w:r>
      <w:t>Report of 13</w:t>
    </w:r>
    <w:r w:rsidRPr="00DA2EEA">
      <w:rPr>
        <w:vertAlign w:val="superscript"/>
      </w:rPr>
      <w:t>th</w:t>
    </w:r>
    <w:r>
      <w:t xml:space="preserve"> Joint IMO/ITU EG meeting </w:t>
    </w:r>
    <w:r>
      <w:tab/>
    </w:r>
    <w:r>
      <w:tab/>
      <w:t>15.07.2017</w:t>
    </w:r>
  </w:p>
  <w:p w14:paraId="5C90F30B" w14:textId="77777777" w:rsidR="00FD10D5" w:rsidRDefault="00FD10D5" w:rsidP="00DA2EEA">
    <w:pPr>
      <w:pStyle w:val="Header"/>
      <w:spacing w:beforeLines="0" w:before="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8208B" w14:textId="40D930C7" w:rsidR="004B0D05" w:rsidRDefault="004B0D05">
    <w:pPr>
      <w:pStyle w:val="Header"/>
    </w:pPr>
    <w:r>
      <w:rPr>
        <w:noProof/>
      </w:rPr>
      <w:pict w14:anchorId="0A7836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7489765" o:spid="_x0000_s2049" type="#_x0000_t136" style="position:absolute;left:0;text-align:left;margin-left:0;margin-top:0;width:554.05pt;height:85.2pt;rotation:315;z-index:-251653120;mso-position-horizontal:center;mso-position-horizontal-relative:margin;mso-position-vertical:center;mso-position-vertical-relative:margin" o:allowincell="f" fillcolor="silver" stroked="f">
          <v:fill opacity=".5"/>
          <v:textpath style="font-family:&quot;Calibri&quot;;font-size:1pt" string="IALA working pap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E2F11"/>
    <w:multiLevelType w:val="hybridMultilevel"/>
    <w:tmpl w:val="8A380E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5422B09"/>
    <w:multiLevelType w:val="hybridMultilevel"/>
    <w:tmpl w:val="6BB0AB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DB0257C"/>
    <w:multiLevelType w:val="hybridMultilevel"/>
    <w:tmpl w:val="5A98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1DE6FD3"/>
    <w:multiLevelType w:val="hybridMultilevel"/>
    <w:tmpl w:val="4B2C6848"/>
    <w:lvl w:ilvl="0" w:tplc="7952C54A">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F080305"/>
    <w:multiLevelType w:val="hybridMultilevel"/>
    <w:tmpl w:val="F6386C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F807453"/>
    <w:multiLevelType w:val="hybridMultilevel"/>
    <w:tmpl w:val="C728E71C"/>
    <w:lvl w:ilvl="0" w:tplc="1CC4DA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0EB5271"/>
    <w:multiLevelType w:val="hybridMultilevel"/>
    <w:tmpl w:val="05362588"/>
    <w:lvl w:ilvl="0" w:tplc="CEF420B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BA6428E"/>
    <w:multiLevelType w:val="hybridMultilevel"/>
    <w:tmpl w:val="2006C8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5C4A525E"/>
    <w:multiLevelType w:val="hybridMultilevel"/>
    <w:tmpl w:val="6D1A0D56"/>
    <w:lvl w:ilvl="0" w:tplc="1CC4DAF4">
      <w:start w:val="1"/>
      <w:numFmt w:val="decimal"/>
      <w:lvlText w:val="%1."/>
      <w:lvlJc w:val="left"/>
      <w:pPr>
        <w:ind w:left="1429" w:hanging="360"/>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8">
    <w:nsid w:val="65803C75"/>
    <w:multiLevelType w:val="multilevel"/>
    <w:tmpl w:val="3F4CCC16"/>
    <w:lvl w:ilvl="0">
      <w:start w:val="1"/>
      <w:numFmt w:val="decimal"/>
      <w:pStyle w:val="Heading4"/>
      <w:lvlText w:val="%1."/>
      <w:lvlJc w:val="left"/>
      <w:pPr>
        <w:ind w:left="360" w:hanging="360"/>
      </w:pPr>
    </w:lvl>
    <w:lvl w:ilvl="1">
      <w:start w:val="1"/>
      <w:numFmt w:val="decimal"/>
      <w:pStyle w:val="Heading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9382202"/>
    <w:multiLevelType w:val="hybridMultilevel"/>
    <w:tmpl w:val="47563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18"/>
  </w:num>
  <w:num w:numId="3">
    <w:abstractNumId w:val="15"/>
  </w:num>
  <w:num w:numId="4">
    <w:abstractNumId w:val="2"/>
  </w:num>
  <w:num w:numId="5">
    <w:abstractNumId w:val="18"/>
  </w:num>
  <w:num w:numId="6">
    <w:abstractNumId w:val="12"/>
  </w:num>
  <w:num w:numId="7">
    <w:abstractNumId w:val="18"/>
  </w:num>
  <w:num w:numId="8">
    <w:abstractNumId w:val="18"/>
  </w:num>
  <w:num w:numId="9">
    <w:abstractNumId w:val="18"/>
  </w:num>
  <w:num w:numId="10">
    <w:abstractNumId w:val="1"/>
  </w:num>
  <w:num w:numId="11">
    <w:abstractNumId w:val="13"/>
  </w:num>
  <w:num w:numId="12">
    <w:abstractNumId w:val="11"/>
  </w:num>
  <w:num w:numId="13">
    <w:abstractNumId w:val="14"/>
  </w:num>
  <w:num w:numId="14">
    <w:abstractNumId w:val="4"/>
  </w:num>
  <w:num w:numId="15">
    <w:abstractNumId w:val="10"/>
  </w:num>
  <w:num w:numId="16">
    <w:abstractNumId w:val="18"/>
  </w:num>
  <w:num w:numId="17">
    <w:abstractNumId w:val="18"/>
  </w:num>
  <w:num w:numId="18">
    <w:abstractNumId w:val="7"/>
  </w:num>
  <w:num w:numId="19">
    <w:abstractNumId w:val="3"/>
  </w:num>
  <w:num w:numId="20">
    <w:abstractNumId w:val="16"/>
  </w:num>
  <w:num w:numId="21">
    <w:abstractNumId w:val="6"/>
  </w:num>
  <w:num w:numId="22">
    <w:abstractNumId w:val="9"/>
  </w:num>
  <w:num w:numId="23">
    <w:abstractNumId w:val="8"/>
  </w:num>
  <w:num w:numId="24">
    <w:abstractNumId w:val="18"/>
  </w:num>
  <w:num w:numId="25">
    <w:abstractNumId w:val="17"/>
  </w:num>
  <w:num w:numId="26">
    <w:abstractNumId w:val="18"/>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9"/>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embedSystemFonts/>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708"/>
    <w:rsid w:val="00042DBF"/>
    <w:rsid w:val="000439A1"/>
    <w:rsid w:val="00045667"/>
    <w:rsid w:val="00057554"/>
    <w:rsid w:val="00060520"/>
    <w:rsid w:val="00060FE1"/>
    <w:rsid w:val="000616DB"/>
    <w:rsid w:val="00064688"/>
    <w:rsid w:val="000646B5"/>
    <w:rsid w:val="00065A66"/>
    <w:rsid w:val="00067791"/>
    <w:rsid w:val="00067965"/>
    <w:rsid w:val="00070BF3"/>
    <w:rsid w:val="00070EDF"/>
    <w:rsid w:val="00075686"/>
    <w:rsid w:val="0008242F"/>
    <w:rsid w:val="00083DF0"/>
    <w:rsid w:val="000873ED"/>
    <w:rsid w:val="00090B83"/>
    <w:rsid w:val="0009285B"/>
    <w:rsid w:val="000940FE"/>
    <w:rsid w:val="0009431B"/>
    <w:rsid w:val="0009621C"/>
    <w:rsid w:val="000A3DB4"/>
    <w:rsid w:val="000A3F32"/>
    <w:rsid w:val="000A53F2"/>
    <w:rsid w:val="000A58CC"/>
    <w:rsid w:val="000B1386"/>
    <w:rsid w:val="000B1E38"/>
    <w:rsid w:val="000B705C"/>
    <w:rsid w:val="000B707B"/>
    <w:rsid w:val="000C06E7"/>
    <w:rsid w:val="000C484E"/>
    <w:rsid w:val="000C4989"/>
    <w:rsid w:val="000C5B8B"/>
    <w:rsid w:val="000C6302"/>
    <w:rsid w:val="000C757E"/>
    <w:rsid w:val="000C7D1F"/>
    <w:rsid w:val="000D4664"/>
    <w:rsid w:val="000D4AF3"/>
    <w:rsid w:val="000D6662"/>
    <w:rsid w:val="000D6EE4"/>
    <w:rsid w:val="000D778D"/>
    <w:rsid w:val="000E027C"/>
    <w:rsid w:val="000E13B4"/>
    <w:rsid w:val="000E3DDA"/>
    <w:rsid w:val="000E3FC4"/>
    <w:rsid w:val="000E529B"/>
    <w:rsid w:val="000E64F9"/>
    <w:rsid w:val="000E7265"/>
    <w:rsid w:val="000F0E15"/>
    <w:rsid w:val="000F1B7F"/>
    <w:rsid w:val="000F2DC0"/>
    <w:rsid w:val="000F36C4"/>
    <w:rsid w:val="000F520C"/>
    <w:rsid w:val="000F5CAF"/>
    <w:rsid w:val="000F739F"/>
    <w:rsid w:val="0010728A"/>
    <w:rsid w:val="0010752F"/>
    <w:rsid w:val="00116DAE"/>
    <w:rsid w:val="00132372"/>
    <w:rsid w:val="0013279C"/>
    <w:rsid w:val="001352E6"/>
    <w:rsid w:val="00140CD3"/>
    <w:rsid w:val="00141DD9"/>
    <w:rsid w:val="00142D16"/>
    <w:rsid w:val="00146D14"/>
    <w:rsid w:val="00155B89"/>
    <w:rsid w:val="00166F15"/>
    <w:rsid w:val="00171ACD"/>
    <w:rsid w:val="00180F79"/>
    <w:rsid w:val="00181F6A"/>
    <w:rsid w:val="00183AAA"/>
    <w:rsid w:val="001843D5"/>
    <w:rsid w:val="00185A48"/>
    <w:rsid w:val="00185EC1"/>
    <w:rsid w:val="00187061"/>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D21B4"/>
    <w:rsid w:val="001D6D27"/>
    <w:rsid w:val="001D7143"/>
    <w:rsid w:val="001D7340"/>
    <w:rsid w:val="001E34A6"/>
    <w:rsid w:val="001E6196"/>
    <w:rsid w:val="001F0AFB"/>
    <w:rsid w:val="001F286A"/>
    <w:rsid w:val="001F3B71"/>
    <w:rsid w:val="001F3CC6"/>
    <w:rsid w:val="001F7318"/>
    <w:rsid w:val="00200225"/>
    <w:rsid w:val="002020A4"/>
    <w:rsid w:val="00202E0B"/>
    <w:rsid w:val="00203ECE"/>
    <w:rsid w:val="00205E81"/>
    <w:rsid w:val="00207147"/>
    <w:rsid w:val="00207285"/>
    <w:rsid w:val="00207395"/>
    <w:rsid w:val="00215F89"/>
    <w:rsid w:val="00221B3D"/>
    <w:rsid w:val="00222090"/>
    <w:rsid w:val="002229B8"/>
    <w:rsid w:val="00224ED8"/>
    <w:rsid w:val="002259F5"/>
    <w:rsid w:val="00227379"/>
    <w:rsid w:val="002310D5"/>
    <w:rsid w:val="00231424"/>
    <w:rsid w:val="002319C3"/>
    <w:rsid w:val="002325A7"/>
    <w:rsid w:val="002332AF"/>
    <w:rsid w:val="002373A8"/>
    <w:rsid w:val="00237970"/>
    <w:rsid w:val="002419DC"/>
    <w:rsid w:val="00241BA6"/>
    <w:rsid w:val="00243CCE"/>
    <w:rsid w:val="00244FED"/>
    <w:rsid w:val="00247634"/>
    <w:rsid w:val="002501FF"/>
    <w:rsid w:val="00250FD1"/>
    <w:rsid w:val="00252D8B"/>
    <w:rsid w:val="00256D59"/>
    <w:rsid w:val="00257CB7"/>
    <w:rsid w:val="00257F0D"/>
    <w:rsid w:val="002624C1"/>
    <w:rsid w:val="00264792"/>
    <w:rsid w:val="00265CEE"/>
    <w:rsid w:val="002660AB"/>
    <w:rsid w:val="00267D59"/>
    <w:rsid w:val="0027119A"/>
    <w:rsid w:val="00273394"/>
    <w:rsid w:val="00273BF4"/>
    <w:rsid w:val="00274A0A"/>
    <w:rsid w:val="0027520F"/>
    <w:rsid w:val="002777BF"/>
    <w:rsid w:val="00277A03"/>
    <w:rsid w:val="00280AE1"/>
    <w:rsid w:val="00282B57"/>
    <w:rsid w:val="00282E1F"/>
    <w:rsid w:val="00283F0C"/>
    <w:rsid w:val="00284958"/>
    <w:rsid w:val="0029022B"/>
    <w:rsid w:val="00291FD4"/>
    <w:rsid w:val="00292D8F"/>
    <w:rsid w:val="0029405B"/>
    <w:rsid w:val="00296B71"/>
    <w:rsid w:val="00296DD5"/>
    <w:rsid w:val="00296F45"/>
    <w:rsid w:val="002A01B8"/>
    <w:rsid w:val="002A0CC3"/>
    <w:rsid w:val="002A1030"/>
    <w:rsid w:val="002A19A3"/>
    <w:rsid w:val="002A5C0B"/>
    <w:rsid w:val="002A6A38"/>
    <w:rsid w:val="002A6C14"/>
    <w:rsid w:val="002A7924"/>
    <w:rsid w:val="002B2BC5"/>
    <w:rsid w:val="002B2D59"/>
    <w:rsid w:val="002B2F7C"/>
    <w:rsid w:val="002B32D1"/>
    <w:rsid w:val="002B6470"/>
    <w:rsid w:val="002B6686"/>
    <w:rsid w:val="002B66B4"/>
    <w:rsid w:val="002B6E92"/>
    <w:rsid w:val="002B7E58"/>
    <w:rsid w:val="002C20D7"/>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F2E"/>
    <w:rsid w:val="002E56F5"/>
    <w:rsid w:val="002E7346"/>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4AD0"/>
    <w:rsid w:val="00324CE5"/>
    <w:rsid w:val="00325D28"/>
    <w:rsid w:val="00327007"/>
    <w:rsid w:val="0033098C"/>
    <w:rsid w:val="003315F5"/>
    <w:rsid w:val="00331D40"/>
    <w:rsid w:val="00332FE3"/>
    <w:rsid w:val="00334398"/>
    <w:rsid w:val="003352B1"/>
    <w:rsid w:val="00335ADE"/>
    <w:rsid w:val="00342DDE"/>
    <w:rsid w:val="0034775B"/>
    <w:rsid w:val="00352CB4"/>
    <w:rsid w:val="00353C29"/>
    <w:rsid w:val="00354B1C"/>
    <w:rsid w:val="003566F7"/>
    <w:rsid w:val="00357C75"/>
    <w:rsid w:val="00362B9A"/>
    <w:rsid w:val="00364E83"/>
    <w:rsid w:val="00365630"/>
    <w:rsid w:val="0036652D"/>
    <w:rsid w:val="00367032"/>
    <w:rsid w:val="00370EEF"/>
    <w:rsid w:val="00371F00"/>
    <w:rsid w:val="0038115F"/>
    <w:rsid w:val="00384A5F"/>
    <w:rsid w:val="00387235"/>
    <w:rsid w:val="003875F9"/>
    <w:rsid w:val="00390207"/>
    <w:rsid w:val="003914C9"/>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4CBB"/>
    <w:rsid w:val="003C5855"/>
    <w:rsid w:val="003C6BFF"/>
    <w:rsid w:val="003C7332"/>
    <w:rsid w:val="003D02DD"/>
    <w:rsid w:val="003D0954"/>
    <w:rsid w:val="003D0F1F"/>
    <w:rsid w:val="003D178B"/>
    <w:rsid w:val="003D2EAE"/>
    <w:rsid w:val="003D5DD0"/>
    <w:rsid w:val="003D6389"/>
    <w:rsid w:val="003E253D"/>
    <w:rsid w:val="003E3235"/>
    <w:rsid w:val="003E61AC"/>
    <w:rsid w:val="003E65B5"/>
    <w:rsid w:val="003F0E47"/>
    <w:rsid w:val="003F125B"/>
    <w:rsid w:val="003F19A2"/>
    <w:rsid w:val="003F5080"/>
    <w:rsid w:val="003F50C7"/>
    <w:rsid w:val="003F6E51"/>
    <w:rsid w:val="003F728F"/>
    <w:rsid w:val="004016F6"/>
    <w:rsid w:val="004021E9"/>
    <w:rsid w:val="00402BD0"/>
    <w:rsid w:val="00402FDF"/>
    <w:rsid w:val="00403912"/>
    <w:rsid w:val="00403D64"/>
    <w:rsid w:val="00405FBF"/>
    <w:rsid w:val="00406AE5"/>
    <w:rsid w:val="00407EED"/>
    <w:rsid w:val="004106B2"/>
    <w:rsid w:val="00410E66"/>
    <w:rsid w:val="0041359F"/>
    <w:rsid w:val="0041498F"/>
    <w:rsid w:val="00414C78"/>
    <w:rsid w:val="004202CD"/>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744C"/>
    <w:rsid w:val="00460651"/>
    <w:rsid w:val="00460924"/>
    <w:rsid w:val="00461A96"/>
    <w:rsid w:val="00462B6D"/>
    <w:rsid w:val="004631A3"/>
    <w:rsid w:val="00463BFE"/>
    <w:rsid w:val="00466703"/>
    <w:rsid w:val="004667DB"/>
    <w:rsid w:val="004672E7"/>
    <w:rsid w:val="00470D05"/>
    <w:rsid w:val="00472DC1"/>
    <w:rsid w:val="00477B6A"/>
    <w:rsid w:val="00480A8D"/>
    <w:rsid w:val="00487BE7"/>
    <w:rsid w:val="00490A16"/>
    <w:rsid w:val="00490CBB"/>
    <w:rsid w:val="00491119"/>
    <w:rsid w:val="00493145"/>
    <w:rsid w:val="004949B7"/>
    <w:rsid w:val="00494DE5"/>
    <w:rsid w:val="004A2B16"/>
    <w:rsid w:val="004A40B7"/>
    <w:rsid w:val="004A5CDE"/>
    <w:rsid w:val="004A64EF"/>
    <w:rsid w:val="004A6F8E"/>
    <w:rsid w:val="004A7877"/>
    <w:rsid w:val="004B09D6"/>
    <w:rsid w:val="004B0D05"/>
    <w:rsid w:val="004B2370"/>
    <w:rsid w:val="004B6F0D"/>
    <w:rsid w:val="004C0749"/>
    <w:rsid w:val="004C27E6"/>
    <w:rsid w:val="004C28BA"/>
    <w:rsid w:val="004C48B8"/>
    <w:rsid w:val="004C5D9F"/>
    <w:rsid w:val="004C7606"/>
    <w:rsid w:val="004D06EA"/>
    <w:rsid w:val="004D61F0"/>
    <w:rsid w:val="004D668F"/>
    <w:rsid w:val="004D6B30"/>
    <w:rsid w:val="004D728A"/>
    <w:rsid w:val="004E1E51"/>
    <w:rsid w:val="004E32D4"/>
    <w:rsid w:val="004E350B"/>
    <w:rsid w:val="004E3788"/>
    <w:rsid w:val="004E4DFA"/>
    <w:rsid w:val="004E4E92"/>
    <w:rsid w:val="004E619F"/>
    <w:rsid w:val="004E7A42"/>
    <w:rsid w:val="004F0D43"/>
    <w:rsid w:val="004F1287"/>
    <w:rsid w:val="004F2EB2"/>
    <w:rsid w:val="004F3B20"/>
    <w:rsid w:val="005015A2"/>
    <w:rsid w:val="005022D6"/>
    <w:rsid w:val="00503268"/>
    <w:rsid w:val="005035E5"/>
    <w:rsid w:val="00504966"/>
    <w:rsid w:val="00505D15"/>
    <w:rsid w:val="005128B0"/>
    <w:rsid w:val="00513056"/>
    <w:rsid w:val="00515B2C"/>
    <w:rsid w:val="00515FA1"/>
    <w:rsid w:val="00520674"/>
    <w:rsid w:val="00523D32"/>
    <w:rsid w:val="00523F21"/>
    <w:rsid w:val="005309BA"/>
    <w:rsid w:val="00530BE3"/>
    <w:rsid w:val="00531987"/>
    <w:rsid w:val="00533B37"/>
    <w:rsid w:val="00540167"/>
    <w:rsid w:val="00542735"/>
    <w:rsid w:val="00542D53"/>
    <w:rsid w:val="00544459"/>
    <w:rsid w:val="005449C0"/>
    <w:rsid w:val="005462FA"/>
    <w:rsid w:val="005524DF"/>
    <w:rsid w:val="00556D61"/>
    <w:rsid w:val="005716F1"/>
    <w:rsid w:val="005728D8"/>
    <w:rsid w:val="0057461F"/>
    <w:rsid w:val="00574F6B"/>
    <w:rsid w:val="0057584B"/>
    <w:rsid w:val="00580C25"/>
    <w:rsid w:val="005862D7"/>
    <w:rsid w:val="00586DF4"/>
    <w:rsid w:val="00592261"/>
    <w:rsid w:val="00592DA2"/>
    <w:rsid w:val="0059442D"/>
    <w:rsid w:val="00594C47"/>
    <w:rsid w:val="00594EC9"/>
    <w:rsid w:val="00597F3F"/>
    <w:rsid w:val="005A42A7"/>
    <w:rsid w:val="005A60D1"/>
    <w:rsid w:val="005A6374"/>
    <w:rsid w:val="005A7CCB"/>
    <w:rsid w:val="005B255F"/>
    <w:rsid w:val="005B4219"/>
    <w:rsid w:val="005B45D8"/>
    <w:rsid w:val="005B6DA1"/>
    <w:rsid w:val="005C2E44"/>
    <w:rsid w:val="005C32C8"/>
    <w:rsid w:val="005C3F1E"/>
    <w:rsid w:val="005C4913"/>
    <w:rsid w:val="005C630A"/>
    <w:rsid w:val="005D0A14"/>
    <w:rsid w:val="005D10A5"/>
    <w:rsid w:val="005D4195"/>
    <w:rsid w:val="005D48DA"/>
    <w:rsid w:val="005D51FC"/>
    <w:rsid w:val="005D7581"/>
    <w:rsid w:val="005E1838"/>
    <w:rsid w:val="005E2137"/>
    <w:rsid w:val="005E29F9"/>
    <w:rsid w:val="005E3FC5"/>
    <w:rsid w:val="005E56F8"/>
    <w:rsid w:val="005E6C56"/>
    <w:rsid w:val="005F2C21"/>
    <w:rsid w:val="005F4FAC"/>
    <w:rsid w:val="005F70F6"/>
    <w:rsid w:val="005F7D0E"/>
    <w:rsid w:val="005F7F80"/>
    <w:rsid w:val="0060029F"/>
    <w:rsid w:val="00601DB0"/>
    <w:rsid w:val="00607595"/>
    <w:rsid w:val="00610489"/>
    <w:rsid w:val="00610890"/>
    <w:rsid w:val="006108EB"/>
    <w:rsid w:val="00612411"/>
    <w:rsid w:val="00612A69"/>
    <w:rsid w:val="0061377B"/>
    <w:rsid w:val="006156EC"/>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3C7F"/>
    <w:rsid w:val="00654CBD"/>
    <w:rsid w:val="00660E83"/>
    <w:rsid w:val="006636B8"/>
    <w:rsid w:val="00665082"/>
    <w:rsid w:val="006669EB"/>
    <w:rsid w:val="00667A0C"/>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4161"/>
    <w:rsid w:val="006958CC"/>
    <w:rsid w:val="00696FFF"/>
    <w:rsid w:val="006A22C3"/>
    <w:rsid w:val="006A55E9"/>
    <w:rsid w:val="006B04DD"/>
    <w:rsid w:val="006B0887"/>
    <w:rsid w:val="006B5872"/>
    <w:rsid w:val="006B7A27"/>
    <w:rsid w:val="006B7B07"/>
    <w:rsid w:val="006C05E6"/>
    <w:rsid w:val="006C1864"/>
    <w:rsid w:val="006C36C0"/>
    <w:rsid w:val="006C3893"/>
    <w:rsid w:val="006C5BD1"/>
    <w:rsid w:val="006C75A0"/>
    <w:rsid w:val="006D0707"/>
    <w:rsid w:val="006D2275"/>
    <w:rsid w:val="006D64BB"/>
    <w:rsid w:val="006D7BF5"/>
    <w:rsid w:val="006E69F0"/>
    <w:rsid w:val="006F1098"/>
    <w:rsid w:val="006F1EEE"/>
    <w:rsid w:val="006F5145"/>
    <w:rsid w:val="006F78A3"/>
    <w:rsid w:val="006F7AAE"/>
    <w:rsid w:val="00700234"/>
    <w:rsid w:val="0070068D"/>
    <w:rsid w:val="007028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23A2"/>
    <w:rsid w:val="007757C4"/>
    <w:rsid w:val="00775A78"/>
    <w:rsid w:val="00780DC5"/>
    <w:rsid w:val="00781709"/>
    <w:rsid w:val="007818F9"/>
    <w:rsid w:val="0078367C"/>
    <w:rsid w:val="00783AAD"/>
    <w:rsid w:val="00785082"/>
    <w:rsid w:val="007865F1"/>
    <w:rsid w:val="00790598"/>
    <w:rsid w:val="00793420"/>
    <w:rsid w:val="00794F8E"/>
    <w:rsid w:val="007A104C"/>
    <w:rsid w:val="007A2E45"/>
    <w:rsid w:val="007A43EA"/>
    <w:rsid w:val="007A5A6E"/>
    <w:rsid w:val="007A5C39"/>
    <w:rsid w:val="007A6576"/>
    <w:rsid w:val="007B2C34"/>
    <w:rsid w:val="007B3578"/>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F1EF6"/>
    <w:rsid w:val="007F5606"/>
    <w:rsid w:val="007F5E63"/>
    <w:rsid w:val="007F605A"/>
    <w:rsid w:val="007F76A7"/>
    <w:rsid w:val="007F7DA7"/>
    <w:rsid w:val="00800B7E"/>
    <w:rsid w:val="00803285"/>
    <w:rsid w:val="00804596"/>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1E5A"/>
    <w:rsid w:val="008432CC"/>
    <w:rsid w:val="00843AF3"/>
    <w:rsid w:val="008461E5"/>
    <w:rsid w:val="00846875"/>
    <w:rsid w:val="0084756A"/>
    <w:rsid w:val="00850BAE"/>
    <w:rsid w:val="008518FC"/>
    <w:rsid w:val="00855F9C"/>
    <w:rsid w:val="00856681"/>
    <w:rsid w:val="00856B36"/>
    <w:rsid w:val="00860487"/>
    <w:rsid w:val="0086115F"/>
    <w:rsid w:val="00861862"/>
    <w:rsid w:val="00862167"/>
    <w:rsid w:val="00866561"/>
    <w:rsid w:val="0087036B"/>
    <w:rsid w:val="00873FCB"/>
    <w:rsid w:val="008759A1"/>
    <w:rsid w:val="00876070"/>
    <w:rsid w:val="0087634A"/>
    <w:rsid w:val="00877937"/>
    <w:rsid w:val="008779D4"/>
    <w:rsid w:val="00877E4B"/>
    <w:rsid w:val="0088060C"/>
    <w:rsid w:val="0088156B"/>
    <w:rsid w:val="00882409"/>
    <w:rsid w:val="008829C5"/>
    <w:rsid w:val="00883499"/>
    <w:rsid w:val="00892327"/>
    <w:rsid w:val="00895B8D"/>
    <w:rsid w:val="008975F6"/>
    <w:rsid w:val="008A0342"/>
    <w:rsid w:val="008A2F69"/>
    <w:rsid w:val="008A30E0"/>
    <w:rsid w:val="008A3898"/>
    <w:rsid w:val="008A605D"/>
    <w:rsid w:val="008A66A1"/>
    <w:rsid w:val="008B2054"/>
    <w:rsid w:val="008B372E"/>
    <w:rsid w:val="008B37D9"/>
    <w:rsid w:val="008B49B1"/>
    <w:rsid w:val="008C10A9"/>
    <w:rsid w:val="008C2580"/>
    <w:rsid w:val="008C36B6"/>
    <w:rsid w:val="008C4688"/>
    <w:rsid w:val="008C60A0"/>
    <w:rsid w:val="008C77EA"/>
    <w:rsid w:val="008D01FE"/>
    <w:rsid w:val="008D1579"/>
    <w:rsid w:val="008D1783"/>
    <w:rsid w:val="008D1DA6"/>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2116"/>
    <w:rsid w:val="00912D67"/>
    <w:rsid w:val="009135D4"/>
    <w:rsid w:val="00916081"/>
    <w:rsid w:val="00916333"/>
    <w:rsid w:val="00916D18"/>
    <w:rsid w:val="00917798"/>
    <w:rsid w:val="00925FF7"/>
    <w:rsid w:val="0092703E"/>
    <w:rsid w:val="009307A4"/>
    <w:rsid w:val="00930C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3BF1"/>
    <w:rsid w:val="0096599C"/>
    <w:rsid w:val="0097035D"/>
    <w:rsid w:val="00976B89"/>
    <w:rsid w:val="009811E2"/>
    <w:rsid w:val="00982F9A"/>
    <w:rsid w:val="00983D14"/>
    <w:rsid w:val="00984AA8"/>
    <w:rsid w:val="00985CB3"/>
    <w:rsid w:val="00987FAE"/>
    <w:rsid w:val="00990026"/>
    <w:rsid w:val="00990F84"/>
    <w:rsid w:val="00991BBF"/>
    <w:rsid w:val="00992251"/>
    <w:rsid w:val="009931DF"/>
    <w:rsid w:val="0099407A"/>
    <w:rsid w:val="00994505"/>
    <w:rsid w:val="0099554C"/>
    <w:rsid w:val="009A0695"/>
    <w:rsid w:val="009A22B4"/>
    <w:rsid w:val="009A3D05"/>
    <w:rsid w:val="009A501A"/>
    <w:rsid w:val="009A529A"/>
    <w:rsid w:val="009A56D9"/>
    <w:rsid w:val="009A576F"/>
    <w:rsid w:val="009A7163"/>
    <w:rsid w:val="009A7822"/>
    <w:rsid w:val="009B0173"/>
    <w:rsid w:val="009B4FBA"/>
    <w:rsid w:val="009B5DEF"/>
    <w:rsid w:val="009C2EA6"/>
    <w:rsid w:val="009C36FD"/>
    <w:rsid w:val="009C3971"/>
    <w:rsid w:val="009C48B5"/>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2508"/>
    <w:rsid w:val="00A07E48"/>
    <w:rsid w:val="00A07EC6"/>
    <w:rsid w:val="00A103B5"/>
    <w:rsid w:val="00A11AFE"/>
    <w:rsid w:val="00A12960"/>
    <w:rsid w:val="00A12AB3"/>
    <w:rsid w:val="00A17102"/>
    <w:rsid w:val="00A310B0"/>
    <w:rsid w:val="00A31B35"/>
    <w:rsid w:val="00A33F51"/>
    <w:rsid w:val="00A366D6"/>
    <w:rsid w:val="00A36E76"/>
    <w:rsid w:val="00A37934"/>
    <w:rsid w:val="00A40A20"/>
    <w:rsid w:val="00A40AE6"/>
    <w:rsid w:val="00A42B8E"/>
    <w:rsid w:val="00A453A3"/>
    <w:rsid w:val="00A46038"/>
    <w:rsid w:val="00A4610D"/>
    <w:rsid w:val="00A47757"/>
    <w:rsid w:val="00A5584F"/>
    <w:rsid w:val="00A57D45"/>
    <w:rsid w:val="00A57E85"/>
    <w:rsid w:val="00A64330"/>
    <w:rsid w:val="00A66893"/>
    <w:rsid w:val="00A71065"/>
    <w:rsid w:val="00A71C4E"/>
    <w:rsid w:val="00A72713"/>
    <w:rsid w:val="00A76F45"/>
    <w:rsid w:val="00A80C9B"/>
    <w:rsid w:val="00A833D0"/>
    <w:rsid w:val="00A83E3F"/>
    <w:rsid w:val="00A87DBB"/>
    <w:rsid w:val="00A9085C"/>
    <w:rsid w:val="00A91BCC"/>
    <w:rsid w:val="00A91FC1"/>
    <w:rsid w:val="00A92EBA"/>
    <w:rsid w:val="00A94F8B"/>
    <w:rsid w:val="00A9779C"/>
    <w:rsid w:val="00AA1F68"/>
    <w:rsid w:val="00AA2D0F"/>
    <w:rsid w:val="00AA5B2E"/>
    <w:rsid w:val="00AA7B59"/>
    <w:rsid w:val="00AA7B81"/>
    <w:rsid w:val="00AB6175"/>
    <w:rsid w:val="00AB6964"/>
    <w:rsid w:val="00AC01DD"/>
    <w:rsid w:val="00AC1410"/>
    <w:rsid w:val="00AC144D"/>
    <w:rsid w:val="00AC387C"/>
    <w:rsid w:val="00AC4879"/>
    <w:rsid w:val="00AD0070"/>
    <w:rsid w:val="00AD1FA6"/>
    <w:rsid w:val="00AD38DA"/>
    <w:rsid w:val="00AD3ACD"/>
    <w:rsid w:val="00AD3CCD"/>
    <w:rsid w:val="00AD4796"/>
    <w:rsid w:val="00AD6F8A"/>
    <w:rsid w:val="00AD759A"/>
    <w:rsid w:val="00AE4A54"/>
    <w:rsid w:val="00AE548C"/>
    <w:rsid w:val="00AF03AB"/>
    <w:rsid w:val="00AF0967"/>
    <w:rsid w:val="00AF0AEA"/>
    <w:rsid w:val="00AF31A4"/>
    <w:rsid w:val="00AF5400"/>
    <w:rsid w:val="00B01B55"/>
    <w:rsid w:val="00B01F0A"/>
    <w:rsid w:val="00B02814"/>
    <w:rsid w:val="00B1046B"/>
    <w:rsid w:val="00B11BBC"/>
    <w:rsid w:val="00B15B62"/>
    <w:rsid w:val="00B16FE6"/>
    <w:rsid w:val="00B17A58"/>
    <w:rsid w:val="00B2069D"/>
    <w:rsid w:val="00B23A5D"/>
    <w:rsid w:val="00B26C75"/>
    <w:rsid w:val="00B27D30"/>
    <w:rsid w:val="00B320B4"/>
    <w:rsid w:val="00B3516E"/>
    <w:rsid w:val="00B35EF0"/>
    <w:rsid w:val="00B40D7F"/>
    <w:rsid w:val="00B4268A"/>
    <w:rsid w:val="00B44257"/>
    <w:rsid w:val="00B45B11"/>
    <w:rsid w:val="00B462CA"/>
    <w:rsid w:val="00B475A5"/>
    <w:rsid w:val="00B509DB"/>
    <w:rsid w:val="00B51214"/>
    <w:rsid w:val="00B51460"/>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5B2B"/>
    <w:rsid w:val="00B75FD1"/>
    <w:rsid w:val="00B76B2F"/>
    <w:rsid w:val="00B76C9C"/>
    <w:rsid w:val="00B87272"/>
    <w:rsid w:val="00B90E04"/>
    <w:rsid w:val="00B92CF3"/>
    <w:rsid w:val="00B934FE"/>
    <w:rsid w:val="00B9505B"/>
    <w:rsid w:val="00B972A6"/>
    <w:rsid w:val="00BA197C"/>
    <w:rsid w:val="00BA21D0"/>
    <w:rsid w:val="00BA56D0"/>
    <w:rsid w:val="00BA5D74"/>
    <w:rsid w:val="00BB0787"/>
    <w:rsid w:val="00BB11F4"/>
    <w:rsid w:val="00BB13C3"/>
    <w:rsid w:val="00BB3B5F"/>
    <w:rsid w:val="00BB3EAC"/>
    <w:rsid w:val="00BB4E18"/>
    <w:rsid w:val="00BB52AA"/>
    <w:rsid w:val="00BB6AA4"/>
    <w:rsid w:val="00BB77F0"/>
    <w:rsid w:val="00BC28CA"/>
    <w:rsid w:val="00BC291A"/>
    <w:rsid w:val="00BC6F76"/>
    <w:rsid w:val="00BC7272"/>
    <w:rsid w:val="00BC72DA"/>
    <w:rsid w:val="00BD0A99"/>
    <w:rsid w:val="00BD4190"/>
    <w:rsid w:val="00BE5E6B"/>
    <w:rsid w:val="00BE7BDD"/>
    <w:rsid w:val="00BF10E9"/>
    <w:rsid w:val="00BF1647"/>
    <w:rsid w:val="00BF290A"/>
    <w:rsid w:val="00BF3BCA"/>
    <w:rsid w:val="00BF6431"/>
    <w:rsid w:val="00BF660A"/>
    <w:rsid w:val="00C00A2C"/>
    <w:rsid w:val="00C01861"/>
    <w:rsid w:val="00C04B37"/>
    <w:rsid w:val="00C105CB"/>
    <w:rsid w:val="00C123F5"/>
    <w:rsid w:val="00C13959"/>
    <w:rsid w:val="00C13E38"/>
    <w:rsid w:val="00C202FB"/>
    <w:rsid w:val="00C21E05"/>
    <w:rsid w:val="00C22183"/>
    <w:rsid w:val="00C24A74"/>
    <w:rsid w:val="00C269DD"/>
    <w:rsid w:val="00C31EE7"/>
    <w:rsid w:val="00C3298B"/>
    <w:rsid w:val="00C33187"/>
    <w:rsid w:val="00C33E86"/>
    <w:rsid w:val="00C34E19"/>
    <w:rsid w:val="00C36C49"/>
    <w:rsid w:val="00C379BC"/>
    <w:rsid w:val="00C4021B"/>
    <w:rsid w:val="00C42302"/>
    <w:rsid w:val="00C43549"/>
    <w:rsid w:val="00C4421B"/>
    <w:rsid w:val="00C50637"/>
    <w:rsid w:val="00C519E7"/>
    <w:rsid w:val="00C528A1"/>
    <w:rsid w:val="00C53144"/>
    <w:rsid w:val="00C54848"/>
    <w:rsid w:val="00C550F4"/>
    <w:rsid w:val="00C6611A"/>
    <w:rsid w:val="00C70065"/>
    <w:rsid w:val="00C709F3"/>
    <w:rsid w:val="00C723D7"/>
    <w:rsid w:val="00C72937"/>
    <w:rsid w:val="00C76684"/>
    <w:rsid w:val="00C771CC"/>
    <w:rsid w:val="00C80FAB"/>
    <w:rsid w:val="00C85409"/>
    <w:rsid w:val="00C942B1"/>
    <w:rsid w:val="00C94C84"/>
    <w:rsid w:val="00C9708A"/>
    <w:rsid w:val="00CA18E4"/>
    <w:rsid w:val="00CA1964"/>
    <w:rsid w:val="00CA19D1"/>
    <w:rsid w:val="00CA526D"/>
    <w:rsid w:val="00CA58A3"/>
    <w:rsid w:val="00CB34BA"/>
    <w:rsid w:val="00CB3537"/>
    <w:rsid w:val="00CB5840"/>
    <w:rsid w:val="00CB6537"/>
    <w:rsid w:val="00CB6A01"/>
    <w:rsid w:val="00CB6CB2"/>
    <w:rsid w:val="00CB72DE"/>
    <w:rsid w:val="00CC12E1"/>
    <w:rsid w:val="00CC7586"/>
    <w:rsid w:val="00CD09BA"/>
    <w:rsid w:val="00CD2E35"/>
    <w:rsid w:val="00CD46EC"/>
    <w:rsid w:val="00CE2DE6"/>
    <w:rsid w:val="00CE3403"/>
    <w:rsid w:val="00CE3A1C"/>
    <w:rsid w:val="00CE4A4D"/>
    <w:rsid w:val="00CE5F64"/>
    <w:rsid w:val="00CE7E9E"/>
    <w:rsid w:val="00CF2FBA"/>
    <w:rsid w:val="00CF4607"/>
    <w:rsid w:val="00CF5ABC"/>
    <w:rsid w:val="00CF622F"/>
    <w:rsid w:val="00D04048"/>
    <w:rsid w:val="00D05C7B"/>
    <w:rsid w:val="00D07576"/>
    <w:rsid w:val="00D12D83"/>
    <w:rsid w:val="00D14ACA"/>
    <w:rsid w:val="00D1557C"/>
    <w:rsid w:val="00D233B1"/>
    <w:rsid w:val="00D23CD7"/>
    <w:rsid w:val="00D26A73"/>
    <w:rsid w:val="00D27879"/>
    <w:rsid w:val="00D318A0"/>
    <w:rsid w:val="00D34E43"/>
    <w:rsid w:val="00D37196"/>
    <w:rsid w:val="00D37FA2"/>
    <w:rsid w:val="00D40D2A"/>
    <w:rsid w:val="00D40D65"/>
    <w:rsid w:val="00D439DE"/>
    <w:rsid w:val="00D45D96"/>
    <w:rsid w:val="00D47FE9"/>
    <w:rsid w:val="00D50C55"/>
    <w:rsid w:val="00D52B16"/>
    <w:rsid w:val="00D52BF5"/>
    <w:rsid w:val="00D55158"/>
    <w:rsid w:val="00D56E11"/>
    <w:rsid w:val="00D6020E"/>
    <w:rsid w:val="00D63748"/>
    <w:rsid w:val="00D66397"/>
    <w:rsid w:val="00D667FA"/>
    <w:rsid w:val="00D7217C"/>
    <w:rsid w:val="00D725D4"/>
    <w:rsid w:val="00D758AD"/>
    <w:rsid w:val="00D758C8"/>
    <w:rsid w:val="00D75CA2"/>
    <w:rsid w:val="00D81889"/>
    <w:rsid w:val="00D8242D"/>
    <w:rsid w:val="00D826E1"/>
    <w:rsid w:val="00D87296"/>
    <w:rsid w:val="00D872EA"/>
    <w:rsid w:val="00D90654"/>
    <w:rsid w:val="00D94213"/>
    <w:rsid w:val="00D946F8"/>
    <w:rsid w:val="00D94C75"/>
    <w:rsid w:val="00D94D31"/>
    <w:rsid w:val="00D96F75"/>
    <w:rsid w:val="00D97A6A"/>
    <w:rsid w:val="00DA0CE6"/>
    <w:rsid w:val="00DA1E55"/>
    <w:rsid w:val="00DA222A"/>
    <w:rsid w:val="00DA2542"/>
    <w:rsid w:val="00DA2EEA"/>
    <w:rsid w:val="00DA3D82"/>
    <w:rsid w:val="00DA4D9D"/>
    <w:rsid w:val="00DB1C6E"/>
    <w:rsid w:val="00DB1D0B"/>
    <w:rsid w:val="00DB22B5"/>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41127"/>
    <w:rsid w:val="00E42C8F"/>
    <w:rsid w:val="00E46158"/>
    <w:rsid w:val="00E46A30"/>
    <w:rsid w:val="00E509D6"/>
    <w:rsid w:val="00E50AB7"/>
    <w:rsid w:val="00E5245F"/>
    <w:rsid w:val="00E532C6"/>
    <w:rsid w:val="00E5442D"/>
    <w:rsid w:val="00E55688"/>
    <w:rsid w:val="00E5640F"/>
    <w:rsid w:val="00E60CBA"/>
    <w:rsid w:val="00E61D08"/>
    <w:rsid w:val="00E62B40"/>
    <w:rsid w:val="00E633A4"/>
    <w:rsid w:val="00E633CA"/>
    <w:rsid w:val="00E645E6"/>
    <w:rsid w:val="00E6610D"/>
    <w:rsid w:val="00E671DD"/>
    <w:rsid w:val="00E735A4"/>
    <w:rsid w:val="00E73B41"/>
    <w:rsid w:val="00E74B68"/>
    <w:rsid w:val="00E759BD"/>
    <w:rsid w:val="00E76FDD"/>
    <w:rsid w:val="00E810BC"/>
    <w:rsid w:val="00E824EA"/>
    <w:rsid w:val="00E83832"/>
    <w:rsid w:val="00E84938"/>
    <w:rsid w:val="00E8609F"/>
    <w:rsid w:val="00E8654F"/>
    <w:rsid w:val="00E87957"/>
    <w:rsid w:val="00E87B54"/>
    <w:rsid w:val="00E90109"/>
    <w:rsid w:val="00E91391"/>
    <w:rsid w:val="00E95ABB"/>
    <w:rsid w:val="00E960F0"/>
    <w:rsid w:val="00E962B6"/>
    <w:rsid w:val="00E9656C"/>
    <w:rsid w:val="00E9725F"/>
    <w:rsid w:val="00EA24D4"/>
    <w:rsid w:val="00EA4E5F"/>
    <w:rsid w:val="00EA5D0C"/>
    <w:rsid w:val="00EA6372"/>
    <w:rsid w:val="00EB20ED"/>
    <w:rsid w:val="00EB2CDE"/>
    <w:rsid w:val="00EB3BCB"/>
    <w:rsid w:val="00EB7792"/>
    <w:rsid w:val="00EC0BF0"/>
    <w:rsid w:val="00EC2823"/>
    <w:rsid w:val="00EC2CE2"/>
    <w:rsid w:val="00EC34F1"/>
    <w:rsid w:val="00EC5F30"/>
    <w:rsid w:val="00EC63BA"/>
    <w:rsid w:val="00EC6588"/>
    <w:rsid w:val="00EC6761"/>
    <w:rsid w:val="00ED0E19"/>
    <w:rsid w:val="00ED195F"/>
    <w:rsid w:val="00ED3197"/>
    <w:rsid w:val="00ED3859"/>
    <w:rsid w:val="00ED4AF6"/>
    <w:rsid w:val="00EE0659"/>
    <w:rsid w:val="00EE1F85"/>
    <w:rsid w:val="00EE2EC9"/>
    <w:rsid w:val="00EE721F"/>
    <w:rsid w:val="00EE7AA0"/>
    <w:rsid w:val="00EE7C9A"/>
    <w:rsid w:val="00EF14A9"/>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3FFD"/>
    <w:rsid w:val="00F36BCB"/>
    <w:rsid w:val="00F377C8"/>
    <w:rsid w:val="00F531E3"/>
    <w:rsid w:val="00F552EA"/>
    <w:rsid w:val="00F56032"/>
    <w:rsid w:val="00F5650F"/>
    <w:rsid w:val="00F5681C"/>
    <w:rsid w:val="00F62917"/>
    <w:rsid w:val="00F72E70"/>
    <w:rsid w:val="00F73276"/>
    <w:rsid w:val="00F735F4"/>
    <w:rsid w:val="00F73940"/>
    <w:rsid w:val="00F7396E"/>
    <w:rsid w:val="00F742DC"/>
    <w:rsid w:val="00F77103"/>
    <w:rsid w:val="00F77B7D"/>
    <w:rsid w:val="00F80E6F"/>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1B1C"/>
    <w:rsid w:val="00FB211F"/>
    <w:rsid w:val="00FB2557"/>
    <w:rsid w:val="00FB3CF1"/>
    <w:rsid w:val="00FB5308"/>
    <w:rsid w:val="00FB5AB5"/>
    <w:rsid w:val="00FC546F"/>
    <w:rsid w:val="00FD10D5"/>
    <w:rsid w:val="00FD1EF0"/>
    <w:rsid w:val="00FD2C3C"/>
    <w:rsid w:val="00FD3135"/>
    <w:rsid w:val="00FD3EA0"/>
    <w:rsid w:val="00FE2470"/>
    <w:rsid w:val="00FE4405"/>
    <w:rsid w:val="00FE474E"/>
    <w:rsid w:val="00FE5EB7"/>
    <w:rsid w:val="00FE6031"/>
    <w:rsid w:val="00FE6EFE"/>
    <w:rsid w:val="00FF01A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139A21CD"/>
  <w15:docId w15:val="{91E98378-E04F-4097-A9CB-1B005A6F7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link w:val="FooterChar"/>
    <w:uiPriority w:val="99"/>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181F6A"/>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FooterChar">
    <w:name w:val="Footer Char"/>
    <w:basedOn w:val="DefaultParagraphFont"/>
    <w:link w:val="Footer"/>
    <w:uiPriority w:val="99"/>
    <w:rsid w:val="00E84938"/>
    <w:rPr>
      <w:rFonts w:asciiTheme="minorHAnsi" w:hAnsiTheme="minorHAns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23877337">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4091D-826B-4BF2-A18E-71ACB848E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1328</Words>
  <Characters>7575</Characters>
  <Application>Microsoft Office Word</Application>
  <DocSecurity>0</DocSecurity>
  <Lines>63</Lines>
  <Paragraphs>17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COUNCIL</vt:lpstr>
      <vt:lpstr>IALA COUNCIL</vt:lpstr>
      <vt:lpstr>IALA COUNCIL</vt:lpstr>
    </vt:vector>
  </TitlesOfParts>
  <Company>IALA</Company>
  <LinksUpToDate>false</LinksUpToDate>
  <CharactersWithSpaces>8886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Seamus Doyle</cp:lastModifiedBy>
  <cp:revision>4</cp:revision>
  <cp:lastPrinted>2016-06-15T09:41:00Z</cp:lastPrinted>
  <dcterms:created xsi:type="dcterms:W3CDTF">2017-07-19T13:16:00Z</dcterms:created>
  <dcterms:modified xsi:type="dcterms:W3CDTF">2017-07-19T13:20:00Z</dcterms:modified>
</cp:coreProperties>
</file>